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w w:val="80"/>
        </w:rPr>
      </w:pPr>
      <w:r>
        <w:rPr>
          <w:w w:val="80"/>
          <w:sz w:val="76"/>
          <w:szCs w:val="76"/>
        </w:rPr>
        <w:t xml:space="preserve"> </w:t>
      </w:r>
      <w:r>
        <w:pict>
          <v:shape id="_x0000_s1057" o:spid="_x0000_s1057" o:spt="202" type="#_x0000_t202" style="position:absolute;left:0pt;margin-left:31.8pt;margin-top:55.95pt;height:61.6pt;width:433.5pt;z-index:251661312;mso-width-relative:page;mso-height-relative:page;" stroked="t" coordsize="21600,21600">
            <v:path/>
            <v:fill focussize="0,0"/>
            <v:stroke color="#FFFFFF" joinstyle="miter"/>
            <v:imagedata o:title=""/>
            <o:lock v:ext="edit"/>
            <v:textbox>
              <w:txbxContent>
                <w:p>
                  <w:pPr>
                    <w:spacing w:line="360" w:lineRule="exact"/>
                    <w:rPr>
                      <w:rFonts w:ascii="Gulim" w:hAnsi="Gulim" w:cs="Gulim"/>
                      <w:sz w:val="22"/>
                    </w:rPr>
                  </w:pPr>
                  <w:r>
                    <w:rPr>
                      <w:rFonts w:hint="eastAsia" w:ascii="Gulim" w:hAnsi="Gulim" w:cs="Gulim"/>
                      <w:sz w:val="22"/>
                    </w:rPr>
                    <w:t>地    址：福建省福安市城北街道棠兴路108号</w:t>
                  </w:r>
                </w:p>
                <w:p>
                  <w:pPr>
                    <w:spacing w:line="360" w:lineRule="exact"/>
                    <w:rPr>
                      <w:rFonts w:ascii="Gulim" w:hAnsi="Gulim" w:cs="Gulim"/>
                      <w:sz w:val="22"/>
                    </w:rPr>
                  </w:pPr>
                  <w:r>
                    <w:rPr>
                      <w:rFonts w:hint="eastAsia" w:ascii="Gulim" w:hAnsi="Gulim" w:cs="Gulim"/>
                      <w:sz w:val="22"/>
                    </w:rPr>
                    <w:t>电    话：0593-6795008 传真：0593-6567586</w:t>
                  </w:r>
                </w:p>
                <w:p>
                  <w:pPr>
                    <w:spacing w:line="360" w:lineRule="exact"/>
                    <w:rPr>
                      <w:rFonts w:ascii="Gulim" w:hAnsi="Gulim" w:cs="Gulim"/>
                      <w:sz w:val="22"/>
                    </w:rPr>
                  </w:pPr>
                  <w:r>
                    <w:rPr>
                      <w:rFonts w:hint="eastAsia" w:ascii="Gulim" w:hAnsi="Gulim" w:cs="Gulim"/>
                      <w:sz w:val="22"/>
                    </w:rPr>
                    <w:t>电子邮箱：</w:t>
                  </w:r>
                  <w:r>
                    <w:fldChar w:fldCharType="begin"/>
                  </w:r>
                  <w:r>
                    <w:instrText xml:space="preserve"> HYPERLINK "mailto:Fazlzl2009@163.com" </w:instrText>
                  </w:r>
                  <w:r>
                    <w:fldChar w:fldCharType="separate"/>
                  </w:r>
                  <w:r>
                    <w:rPr>
                      <w:rFonts w:ascii="Gulim" w:hAnsi="Gulim" w:cs="Gulim"/>
                      <w:sz w:val="22"/>
                    </w:rPr>
                    <w:t>Fazlzl2009@163.com</w:t>
                  </w:r>
                  <w:r>
                    <w:rPr>
                      <w:rFonts w:ascii="Gulim" w:hAnsi="Gulim" w:cs="Gulim"/>
                      <w:sz w:val="22"/>
                    </w:rPr>
                    <w:fldChar w:fldCharType="end"/>
                  </w:r>
                  <w:r>
                    <w:rPr>
                      <w:rFonts w:ascii="Arial" w:hAnsi="Arial" w:cs="Arial"/>
                      <w:sz w:val="22"/>
                    </w:rPr>
                    <w:t xml:space="preserve"> </w:t>
                  </w:r>
                  <w:r>
                    <w:rPr>
                      <w:rFonts w:hint="eastAsia" w:ascii="Gulim" w:hAnsi="Gulim" w:cs="Gulim"/>
                      <w:sz w:val="22"/>
                    </w:rPr>
                    <w:t xml:space="preserve"> 邮编：355000</w:t>
                  </w:r>
                </w:p>
                <w:p>
                  <w:pPr>
                    <w:spacing w:line="340" w:lineRule="exact"/>
                    <w:rPr>
                      <w:rFonts w:ascii="Gulim" w:hAnsi="Gulim" w:cs="Gulim"/>
                      <w:sz w:val="22"/>
                    </w:rPr>
                  </w:pPr>
                </w:p>
              </w:txbxContent>
            </v:textbox>
          </v:shape>
        </w:pict>
      </w:r>
      <w:r>
        <w:pict>
          <v:shape id="_x0000_s1060" o:spid="_x0000_s1060" o:spt="202" type="#_x0000_t202" style="position:absolute;left:0pt;margin-left:384.3pt;margin-top:60.5pt;height:57.05pt;width:26.25pt;z-index:251664384;mso-width-relative:page;mso-height-relative:page;" stroked="t" coordsize="21600,21600">
            <v:path/>
            <v:fill focussize="0,0"/>
            <v:stroke color="#FFFFFF" joinstyle="miter"/>
            <v:imagedata o:title=""/>
            <o:lock v:ext="edit"/>
            <v:textbox style="layout-flow:vertical-ideographic;">
              <w:txbxContent>
                <w:p>
                  <w:r>
                    <w:rPr>
                      <w:rFonts w:hint="eastAsia"/>
                    </w:rPr>
                    <w:t>微信加我</w:t>
                  </w:r>
                </w:p>
              </w:txbxContent>
            </v:textbox>
          </v:shape>
        </w:pict>
      </w:r>
      <w:r>
        <w:pict>
          <v:shape id="_x0000_s1059" o:spid="_x0000_s1059" o:spt="202" type="#_x0000_t202" style="position:absolute;left:0pt;margin-left:298.8pt;margin-top:60.5pt;height:51.8pt;width:27pt;z-index:251663360;mso-width-relative:page;mso-height-relative:page;" stroked="t" coordsize="21600,21600">
            <v:path/>
            <v:fill focussize="0,0"/>
            <v:stroke color="#FFFFFF" joinstyle="miter"/>
            <v:imagedata o:title=""/>
            <o:lock v:ext="edit"/>
            <v:textbox style="layout-flow:vertical-ideographic;">
              <w:txbxContent>
                <w:p>
                  <w:r>
                    <w:rPr>
                      <w:rFonts w:hint="eastAsia"/>
                    </w:rPr>
                    <w:t>公司网站</w:t>
                  </w:r>
                </w:p>
              </w:txbxContent>
            </v:textbox>
          </v:shape>
        </w:pict>
      </w:r>
      <w:r>
        <w:pict>
          <v:shape id="_x0000_s1058" o:spid="_x0000_s1058" o:spt="202" type="#_x0000_t202" style="position:absolute;left:0pt;margin-left:289.8pt;margin-top:56.1pt;height:66pt;width:188.25pt;z-index:251662336;mso-width-relative:page;mso-height-relative:page;" stroked="t" coordsize="21600,21600">
            <v:path/>
            <v:fill focussize="0,0"/>
            <v:stroke color="#FFFFFF" joinstyle="miter"/>
            <v:imagedata o:title=""/>
            <o:lock v:ext="edit"/>
            <v:textbox>
              <w:txbxContent>
                <w:p>
                  <w:pPr>
                    <w:ind w:firstLine="525" w:firstLineChars="250"/>
                  </w:pPr>
                  <w:r>
                    <w:drawing>
                      <wp:inline distT="0" distB="0" distL="0" distR="0">
                        <wp:extent cx="678180" cy="716280"/>
                        <wp:effectExtent l="19050" t="0" r="7620" b="0"/>
                        <wp:docPr id="2" name="图片 2" descr="e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wm.png"/>
                                <pic:cNvPicPr>
                                  <a:picLocks noChangeAspect="1" noChangeArrowheads="1"/>
                                </pic:cNvPicPr>
                              </pic:nvPicPr>
                              <pic:blipFill>
                                <a:blip r:embed="rId5"/>
                                <a:srcRect/>
                                <a:stretch>
                                  <a:fillRect/>
                                </a:stretch>
                              </pic:blipFill>
                              <pic:spPr>
                                <a:xfrm>
                                  <a:off x="0" y="0"/>
                                  <a:ext cx="678180" cy="716280"/>
                                </a:xfrm>
                                <a:prstGeom prst="rect">
                                  <a:avLst/>
                                </a:prstGeom>
                                <a:noFill/>
                                <a:ln w="9525">
                                  <a:noFill/>
                                  <a:miter lim="800000"/>
                                  <a:headEnd/>
                                  <a:tailEnd/>
                                </a:ln>
                              </pic:spPr>
                            </pic:pic>
                          </a:graphicData>
                        </a:graphic>
                      </wp:inline>
                    </w:drawing>
                  </w:r>
                  <w:r>
                    <w:rPr>
                      <w:rFonts w:hint="eastAsia"/>
                    </w:rPr>
                    <w:t xml:space="preserve">      </w:t>
                  </w:r>
                  <w:r>
                    <w:drawing>
                      <wp:inline distT="0" distB="0" distL="0" distR="0">
                        <wp:extent cx="693420" cy="693420"/>
                        <wp:effectExtent l="19050" t="0" r="0" b="0"/>
                        <wp:docPr id="4" name="图片 3" descr="QQ截图2017102509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截图20171025091614"/>
                                <pic:cNvPicPr>
                                  <a:picLocks noChangeAspect="1" noChangeArrowheads="1"/>
                                </pic:cNvPicPr>
                              </pic:nvPicPr>
                              <pic:blipFill>
                                <a:blip r:embed="rId6"/>
                                <a:srcRect/>
                                <a:stretch>
                                  <a:fillRect/>
                                </a:stretch>
                              </pic:blipFill>
                              <pic:spPr>
                                <a:xfrm>
                                  <a:off x="0" y="0"/>
                                  <a:ext cx="693420" cy="693420"/>
                                </a:xfrm>
                                <a:prstGeom prst="rect">
                                  <a:avLst/>
                                </a:prstGeom>
                                <a:noFill/>
                                <a:ln w="9525">
                                  <a:noFill/>
                                  <a:miter lim="800000"/>
                                  <a:headEnd/>
                                  <a:tailEnd/>
                                </a:ln>
                              </pic:spPr>
                            </pic:pic>
                          </a:graphicData>
                        </a:graphic>
                      </wp:inline>
                    </w:drawing>
                  </w:r>
                </w:p>
              </w:txbxContent>
            </v:textbox>
          </v:shape>
        </w:pict>
      </w:r>
      <w:r>
        <w:rPr>
          <w:w w:val="80"/>
        </w:rPr>
        <w:drawing>
          <wp:inline distT="0" distB="0" distL="0" distR="0">
            <wp:extent cx="5836920" cy="731520"/>
            <wp:effectExtent l="19050" t="0" r="0" b="0"/>
            <wp:docPr id="5" name="图片 5" descr="网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网站LOGO"/>
                    <pic:cNvPicPr>
                      <a:picLocks noChangeAspect="1" noChangeArrowheads="1"/>
                    </pic:cNvPicPr>
                  </pic:nvPicPr>
                  <pic:blipFill>
                    <a:blip r:embed="rId7"/>
                    <a:srcRect/>
                    <a:stretch>
                      <a:fillRect/>
                    </a:stretch>
                  </pic:blipFill>
                  <pic:spPr>
                    <a:xfrm>
                      <a:off x="0" y="0"/>
                      <a:ext cx="5836920" cy="731520"/>
                    </a:xfrm>
                    <a:prstGeom prst="rect">
                      <a:avLst/>
                    </a:prstGeom>
                    <a:noFill/>
                    <a:ln w="9525">
                      <a:noFill/>
                      <a:miter lim="800000"/>
                      <a:headEnd/>
                      <a:tailEnd/>
                    </a:ln>
                  </pic:spPr>
                </pic:pic>
              </a:graphicData>
            </a:graphic>
          </wp:inline>
        </w:drawing>
      </w:r>
    </w:p>
    <w:p>
      <w:pPr>
        <w:spacing w:line="300" w:lineRule="exact"/>
        <w:rPr>
          <w:rFonts w:eastAsia="方正大标宋简体"/>
          <w:b/>
          <w:color w:val="FF0000"/>
          <w:spacing w:val="46"/>
          <w:w w:val="80"/>
          <w:sz w:val="52"/>
          <w:szCs w:val="52"/>
        </w:rPr>
      </w:pPr>
    </w:p>
    <w:p>
      <w:pPr>
        <w:spacing w:line="360" w:lineRule="auto"/>
        <w:jc w:val="left"/>
        <w:rPr>
          <w:rFonts w:eastAsia="方正大标宋简体"/>
          <w:color w:val="FF0000"/>
          <w:spacing w:val="46"/>
          <w:w w:val="80"/>
          <w:sz w:val="40"/>
          <w:szCs w:val="40"/>
        </w:rPr>
      </w:pPr>
      <w:r>
        <w:rPr>
          <w:rFonts w:hint="eastAsia" w:eastAsia="方正大标宋简体"/>
          <w:color w:val="FF0000"/>
          <w:spacing w:val="46"/>
          <w:w w:val="80"/>
          <w:sz w:val="76"/>
          <w:szCs w:val="76"/>
        </w:rPr>
        <w:t xml:space="preserve">   </w:t>
      </w:r>
    </w:p>
    <w:p>
      <w:pPr>
        <w:jc w:val="center"/>
        <w:rPr>
          <w:rFonts w:ascii="宋体" w:hAnsi="宋体"/>
          <w:b/>
          <w:bCs/>
          <w:sz w:val="24"/>
        </w:rPr>
      </w:pPr>
      <w:r>
        <w:rPr>
          <w:color w:val="FF0000"/>
          <w:sz w:val="24"/>
        </w:rPr>
        <w:pict>
          <v:line id="直线 5" o:spid="_x0000_s1061" o:spt="20" style="position:absolute;left:0pt;margin-left:24.9pt;margin-top:7pt;height:0pt;width:456.75pt;z-index:251665408;mso-width-relative:page;mso-height-relative:page;" stroked="t" coordsize="21600,21600">
            <v:path arrowok="t"/>
            <v:fill focussize="0,0"/>
            <v:stroke weight="1.75pt" color="#FF0000"/>
            <v:imagedata o:title=""/>
            <o:lock v:ext="edit"/>
          </v:line>
        </w:pict>
      </w:r>
    </w:p>
    <w:p>
      <w:pPr>
        <w:spacing w:line="312" w:lineRule="auto"/>
        <w:jc w:val="center"/>
        <w:rPr>
          <w:rFonts w:ascii="楷体" w:hAnsi="楷体" w:eastAsia="楷体"/>
          <w:sz w:val="32"/>
          <w:szCs w:val="32"/>
        </w:rPr>
      </w:pPr>
      <w:r>
        <w:rPr>
          <w:rFonts w:hint="eastAsia" w:ascii="楷体" w:hAnsi="楷体" w:eastAsia="楷体"/>
          <w:b/>
          <w:color w:val="C00000"/>
          <w:sz w:val="32"/>
          <w:szCs w:val="32"/>
          <w:lang w:val="en-US" w:eastAsia="zh-CN"/>
        </w:rPr>
        <w:t>2020</w:t>
      </w:r>
      <w:r>
        <w:rPr>
          <w:rFonts w:hint="eastAsia" w:ascii="楷体" w:hAnsi="楷体" w:eastAsia="楷体"/>
          <w:b/>
          <w:color w:val="C00000"/>
          <w:sz w:val="32"/>
          <w:szCs w:val="32"/>
        </w:rPr>
        <w:t>年越南国际食品加工、保管与包装技术和设备</w:t>
      </w:r>
      <w:r>
        <w:rPr>
          <w:rFonts w:ascii="楷体" w:hAnsi="楷体" w:eastAsia="楷体"/>
          <w:b/>
          <w:color w:val="C00000"/>
          <w:sz w:val="32"/>
          <w:szCs w:val="32"/>
        </w:rPr>
        <w:t>展览会</w:t>
      </w:r>
    </w:p>
    <w:p>
      <w:pPr>
        <w:spacing w:line="312" w:lineRule="auto"/>
        <w:jc w:val="center"/>
        <w:rPr>
          <w:rFonts w:ascii="宋体" w:hAnsi="宋体"/>
          <w:b/>
          <w:color w:val="E36C09" w:themeColor="accent6" w:themeShade="BF"/>
          <w:sz w:val="32"/>
          <w:szCs w:val="36"/>
        </w:rPr>
      </w:pPr>
      <w:r>
        <w:rPr>
          <w:rFonts w:ascii="楷体" w:hAnsi="楷体" w:eastAsia="楷体"/>
          <w:b/>
          <w:color w:val="C00000"/>
          <w:sz w:val="32"/>
          <w:szCs w:val="32"/>
        </w:rPr>
        <w:t>Vietnam PFA 2019</w:t>
      </w:r>
    </w:p>
    <w:p>
      <w:pPr>
        <w:spacing w:line="360" w:lineRule="exact"/>
        <w:ind w:left="141" w:leftChars="67" w:firstLine="424" w:firstLineChars="151"/>
        <w:rPr>
          <w:rFonts w:ascii="宋体" w:hAnsi="宋体"/>
          <w:b/>
          <w:sz w:val="24"/>
        </w:rPr>
      </w:pPr>
      <w:r>
        <w:rPr>
          <w:rFonts w:hint="eastAsia" w:ascii="宋体" w:hAnsi="宋体"/>
          <w:b/>
          <w:sz w:val="28"/>
          <w:szCs w:val="28"/>
        </w:rPr>
        <w:t>一、展会基本情况</w:t>
      </w:r>
    </w:p>
    <w:p>
      <w:pPr>
        <w:spacing w:line="360" w:lineRule="exact"/>
        <w:ind w:firstLine="482" w:firstLineChars="200"/>
        <w:rPr>
          <w:rFonts w:ascii="宋体" w:hAnsi="宋体"/>
          <w:b/>
          <w:sz w:val="24"/>
        </w:rPr>
      </w:pPr>
      <w:r>
        <w:rPr>
          <w:rFonts w:hint="eastAsia" w:ascii="宋体" w:hAnsi="宋体"/>
          <w:b/>
          <w:sz w:val="24"/>
        </w:rPr>
        <w:t xml:space="preserve">主办方：  </w:t>
      </w:r>
      <w:r>
        <w:rPr>
          <w:rFonts w:hint="eastAsia" w:ascii="宋体" w:hAnsi="宋体"/>
          <w:sz w:val="24"/>
        </w:rPr>
        <w:t>越南工商部</w:t>
      </w:r>
    </w:p>
    <w:p>
      <w:pPr>
        <w:spacing w:line="360" w:lineRule="exact"/>
        <w:ind w:firstLine="482" w:firstLineChars="200"/>
        <w:rPr>
          <w:rFonts w:ascii="宋体" w:hAnsi="宋体"/>
          <w:b/>
          <w:sz w:val="24"/>
        </w:rPr>
      </w:pPr>
      <w:r>
        <w:rPr>
          <w:rFonts w:hint="eastAsia" w:ascii="宋体" w:hAnsi="宋体"/>
          <w:b/>
          <w:sz w:val="24"/>
        </w:rPr>
        <w:t>中国总代：</w:t>
      </w:r>
      <w:r>
        <w:rPr>
          <w:rFonts w:hint="eastAsia" w:ascii="宋体" w:hAnsi="宋体"/>
          <w:sz w:val="24"/>
        </w:rPr>
        <w:t>福建正联国际会展商务有限公司</w:t>
      </w:r>
    </w:p>
    <w:p>
      <w:pPr>
        <w:spacing w:line="360" w:lineRule="exact"/>
        <w:ind w:firstLine="482" w:firstLineChars="200"/>
        <w:rPr>
          <w:rFonts w:ascii="宋体" w:hAnsi="宋体"/>
          <w:sz w:val="24"/>
        </w:rPr>
      </w:pPr>
      <w:r>
        <w:rPr>
          <w:rFonts w:hint="eastAsia" w:ascii="宋体" w:hAnsi="宋体"/>
          <w:b/>
          <w:sz w:val="24"/>
        </w:rPr>
        <w:t>展出地点：</w:t>
      </w:r>
      <w:r>
        <w:rPr>
          <w:rFonts w:hint="eastAsia" w:ascii="宋体" w:hAnsi="宋体"/>
          <w:sz w:val="24"/>
        </w:rPr>
        <w:t>胡志明市西贡国际展览中心</w:t>
      </w:r>
      <w:r>
        <w:rPr>
          <w:rFonts w:ascii="宋体" w:hAnsi="宋体"/>
          <w:sz w:val="24"/>
        </w:rPr>
        <w:t>SECC</w:t>
      </w:r>
      <w:r>
        <w:rPr>
          <w:rFonts w:hint="eastAsia" w:ascii="宋体" w:hAnsi="宋体"/>
          <w:sz w:val="24"/>
        </w:rPr>
        <w:t>展馆</w:t>
      </w:r>
    </w:p>
    <w:p>
      <w:pPr>
        <w:spacing w:line="360" w:lineRule="exact"/>
        <w:ind w:firstLine="482" w:firstLineChars="200"/>
        <w:rPr>
          <w:rFonts w:ascii="宋体" w:hAnsi="宋体"/>
          <w:sz w:val="24"/>
        </w:rPr>
      </w:pPr>
      <w:r>
        <w:rPr>
          <w:rFonts w:hint="eastAsia" w:ascii="宋体" w:hAnsi="宋体"/>
          <w:b/>
          <w:sz w:val="24"/>
        </w:rPr>
        <w:t>展出时间：</w:t>
      </w:r>
      <w:r>
        <w:rPr>
          <w:rFonts w:ascii="宋体" w:hAnsi="宋体"/>
          <w:sz w:val="24"/>
        </w:rPr>
        <w:t>20</w:t>
      </w:r>
      <w:r>
        <w:rPr>
          <w:rFonts w:hint="eastAsia" w:ascii="宋体" w:hAnsi="宋体"/>
          <w:sz w:val="24"/>
          <w:lang w:val="en-US" w:eastAsia="zh-CN"/>
        </w:rPr>
        <w:t>20</w:t>
      </w:r>
      <w:r>
        <w:rPr>
          <w:rFonts w:hint="eastAsia" w:ascii="宋体" w:hAnsi="宋体"/>
          <w:sz w:val="24"/>
        </w:rPr>
        <w:t>年</w:t>
      </w:r>
      <w:r>
        <w:rPr>
          <w:rFonts w:hint="eastAsia" w:ascii="宋体" w:hAnsi="宋体"/>
          <w:sz w:val="24"/>
          <w:lang w:val="en-US" w:eastAsia="zh-CN"/>
        </w:rPr>
        <w:t>11</w:t>
      </w:r>
      <w:r>
        <w:rPr>
          <w:rFonts w:hint="eastAsia" w:ascii="宋体" w:hAnsi="宋体"/>
          <w:sz w:val="24"/>
        </w:rPr>
        <w:t>月</w:t>
      </w:r>
      <w:r>
        <w:rPr>
          <w:rFonts w:hint="eastAsia" w:ascii="宋体" w:hAnsi="宋体"/>
          <w:sz w:val="24"/>
          <w:lang w:val="en-US" w:eastAsia="zh-CN"/>
        </w:rPr>
        <w:t>5</w:t>
      </w:r>
      <w:r>
        <w:rPr>
          <w:rFonts w:hint="eastAsia" w:ascii="宋体" w:hAnsi="宋体"/>
          <w:sz w:val="24"/>
        </w:rPr>
        <w:t>日</w:t>
      </w:r>
      <w:r>
        <w:rPr>
          <w:rFonts w:ascii="宋体" w:hAnsi="宋体"/>
          <w:sz w:val="24"/>
        </w:rPr>
        <w:t>-</w:t>
      </w:r>
      <w:r>
        <w:rPr>
          <w:rFonts w:hint="eastAsia" w:ascii="宋体" w:hAnsi="宋体"/>
          <w:sz w:val="24"/>
          <w:lang w:val="en-US" w:eastAsia="zh-CN"/>
        </w:rPr>
        <w:t>7</w:t>
      </w:r>
      <w:r>
        <w:rPr>
          <w:rFonts w:hint="eastAsia" w:ascii="宋体" w:hAnsi="宋体"/>
          <w:sz w:val="24"/>
        </w:rPr>
        <w:t>日</w:t>
      </w:r>
      <w:r>
        <w:rPr>
          <w:rFonts w:ascii="宋体" w:hAnsi="宋体"/>
          <w:sz w:val="24"/>
        </w:rPr>
        <w:t xml:space="preserve">  </w:t>
      </w:r>
    </w:p>
    <w:p>
      <w:pPr>
        <w:spacing w:line="400" w:lineRule="atLeast"/>
        <w:ind w:firstLine="480" w:firstLineChars="200"/>
        <w:rPr>
          <w:rFonts w:ascii="宋体" w:hAnsi="宋体"/>
          <w:sz w:val="24"/>
        </w:rPr>
      </w:pPr>
    </w:p>
    <w:p>
      <w:pPr>
        <w:spacing w:line="400" w:lineRule="atLeast"/>
        <w:ind w:left="141" w:leftChars="67" w:firstLine="364" w:firstLineChars="151"/>
        <w:rPr>
          <w:rFonts w:ascii="宋体" w:hAnsi="宋体"/>
          <w:b/>
          <w:sz w:val="28"/>
          <w:szCs w:val="28"/>
        </w:rPr>
      </w:pPr>
      <w:r>
        <w:rPr>
          <w:rFonts w:ascii="宋体" w:hAnsi="宋体"/>
          <w:b/>
          <w:sz w:val="24"/>
        </w:rPr>
        <w:pict>
          <v:shape id="_x0000_s1035" o:spid="_x0000_s1035" o:spt="202" type="#_x0000_t202" style="position:absolute;left:0pt;margin-left:327.6pt;margin-top:23.7pt;height:173.4pt;width:188.25pt;z-index:251652096;mso-width-relative:page;mso-height-relative:page;" stroked="f" coordsize="21600,21600">
            <v:path/>
            <v:fill focussize="0,0"/>
            <v:stroke on="f" joinstyle="miter"/>
            <v:imagedata o:title=""/>
            <o:lock v:ext="edit"/>
            <v:textbox>
              <w:txbxContent>
                <w:p>
                  <w:pPr>
                    <w:numPr>
                      <w:ilvl w:val="0"/>
                      <w:numId w:val="1"/>
                    </w:numPr>
                    <w:spacing w:line="276" w:lineRule="auto"/>
                    <w:rPr>
                      <w:bCs/>
                    </w:rPr>
                  </w:pPr>
                  <w:r>
                    <w:rPr>
                      <w:rFonts w:hint="eastAsia"/>
                      <w:bCs/>
                    </w:rPr>
                    <w:t>打包机、装罐、装瓶生产设备；真空包装机；</w:t>
                  </w:r>
                </w:p>
                <w:p>
                  <w:pPr>
                    <w:numPr>
                      <w:ilvl w:val="0"/>
                      <w:numId w:val="1"/>
                    </w:numPr>
                    <w:spacing w:line="276" w:lineRule="auto"/>
                    <w:rPr>
                      <w:bCs/>
                    </w:rPr>
                  </w:pPr>
                  <w:r>
                    <w:rPr>
                      <w:rFonts w:hint="eastAsia"/>
                      <w:bCs/>
                    </w:rPr>
                    <w:t>金属、纸、塑料和玻璃包装容器制造机械；布袋纺织机械；</w:t>
                  </w:r>
                </w:p>
                <w:p>
                  <w:pPr>
                    <w:numPr>
                      <w:ilvl w:val="0"/>
                      <w:numId w:val="1"/>
                    </w:numPr>
                    <w:spacing w:line="276" w:lineRule="auto"/>
                    <w:rPr>
                      <w:bCs/>
                    </w:rPr>
                  </w:pPr>
                  <w:r>
                    <w:rPr>
                      <w:rFonts w:hint="eastAsia"/>
                      <w:bCs/>
                    </w:rPr>
                    <w:t>包装材料；包装印刷机械；印油、溶剂等；质量管理，检验检疫设备；代码化工艺、条码打印机、条形码设备；</w:t>
                  </w:r>
                </w:p>
                <w:p>
                  <w:pPr>
                    <w:numPr>
                      <w:ilvl w:val="0"/>
                      <w:numId w:val="1"/>
                    </w:numPr>
                    <w:spacing w:line="276" w:lineRule="auto"/>
                    <w:rPr>
                      <w:bCs/>
                    </w:rPr>
                  </w:pPr>
                  <w:r>
                    <w:rPr>
                      <w:rFonts w:hint="eastAsia"/>
                      <w:bCs/>
                    </w:rPr>
                    <w:t>零配件和辅助设备；</w:t>
                  </w:r>
                </w:p>
                <w:p>
                  <w:pPr>
                    <w:numPr>
                      <w:ilvl w:val="0"/>
                      <w:numId w:val="1"/>
                    </w:numPr>
                    <w:spacing w:line="276" w:lineRule="auto"/>
                    <w:rPr>
                      <w:bCs/>
                    </w:rPr>
                  </w:pPr>
                  <w:r>
                    <w:rPr>
                      <w:rFonts w:hint="eastAsia"/>
                      <w:bCs/>
                    </w:rPr>
                    <w:t>设计包装和产品外观</w:t>
                  </w:r>
                </w:p>
                <w:p/>
              </w:txbxContent>
            </v:textbox>
          </v:shape>
        </w:pict>
      </w:r>
      <w:r>
        <w:rPr>
          <w:rFonts w:hint="eastAsia" w:ascii="宋体" w:hAnsi="宋体"/>
          <w:b/>
          <w:sz w:val="28"/>
          <w:szCs w:val="28"/>
        </w:rPr>
        <w:t>二、展品范围</w:t>
      </w:r>
    </w:p>
    <w:p>
      <w:pPr>
        <w:spacing w:line="400" w:lineRule="atLeast"/>
        <w:ind w:left="141" w:leftChars="67" w:firstLine="364" w:firstLineChars="151"/>
        <w:rPr>
          <w:rFonts w:ascii="宋体" w:hAnsi="宋体"/>
          <w:b/>
          <w:sz w:val="28"/>
          <w:szCs w:val="28"/>
        </w:rPr>
      </w:pPr>
      <w:r>
        <w:rPr>
          <w:rFonts w:ascii="宋体" w:hAnsi="宋体"/>
          <w:b/>
          <w:sz w:val="24"/>
        </w:rPr>
        <w:pict>
          <v:shape id="_x0000_s1037" o:spid="_x0000_s1037" o:spt="202" type="#_x0000_t202" style="position:absolute;left:0pt;margin-left:266.4pt;margin-top:8pt;height:20.25pt;width:82.5pt;z-index:251654144;mso-width-relative:page;mso-height-relative:page;" coordsize="21600,21600">
            <v:path/>
            <v:fill focussize="0,0"/>
            <v:stroke joinstyle="miter"/>
            <v:imagedata o:title=""/>
            <o:lock v:ext="edit"/>
            <v:textbox>
              <w:txbxContent>
                <w:p>
                  <w:pPr>
                    <w:jc w:val="center"/>
                    <w:rPr>
                      <w:b/>
                    </w:rPr>
                  </w:pPr>
                  <w:r>
                    <w:rPr>
                      <w:rFonts w:hint="eastAsia"/>
                      <w:b/>
                    </w:rPr>
                    <w:t>2包装技术</w:t>
                  </w:r>
                </w:p>
              </w:txbxContent>
            </v:textbox>
          </v:shape>
        </w:pict>
      </w:r>
      <w:r>
        <w:rPr>
          <w:rFonts w:ascii="宋体" w:hAnsi="宋体"/>
          <w:b/>
          <w:sz w:val="28"/>
          <w:szCs w:val="28"/>
        </w:rPr>
        <w:pict>
          <v:shape id="_x0000_s1031" o:spid="_x0000_s1031" o:spt="202" type="#_x0000_t202" style="position:absolute;left:0pt;margin-left:39.15pt;margin-top:1.7pt;height:177.6pt;width:216.45pt;z-index:251649024;mso-width-relative:page;mso-height-relative:page;" stroked="f" coordsize="21600,21600">
            <v:path/>
            <v:fill focussize="0,0"/>
            <v:stroke on="f" joinstyle="miter"/>
            <v:imagedata o:title=""/>
            <o:lock v:ext="edit"/>
            <v:textbox>
              <w:txbxContent>
                <w:p>
                  <w:pPr>
                    <w:numPr>
                      <w:ilvl w:val="0"/>
                      <w:numId w:val="2"/>
                    </w:numPr>
                    <w:rPr>
                      <w:szCs w:val="21"/>
                    </w:rPr>
                  </w:pPr>
                  <w:r>
                    <w:rPr>
                      <w:rFonts w:hint="eastAsia"/>
                      <w:bCs/>
                      <w:szCs w:val="21"/>
                    </w:rPr>
                    <w:t>茶、肉类、海产、果树、谷物、咖啡等各类农产品加工机械；</w:t>
                  </w:r>
                </w:p>
                <w:p>
                  <w:pPr>
                    <w:numPr>
                      <w:ilvl w:val="0"/>
                      <w:numId w:val="2"/>
                    </w:numPr>
                    <w:rPr>
                      <w:szCs w:val="21"/>
                    </w:rPr>
                  </w:pPr>
                  <w:r>
                    <w:rPr>
                      <w:rFonts w:hint="eastAsia"/>
                      <w:bCs/>
                      <w:szCs w:val="21"/>
                    </w:rPr>
                    <w:t>牛奶生产线和加工设备；做饼机；啤酒、饮料生产设备；</w:t>
                  </w:r>
                </w:p>
                <w:p>
                  <w:pPr>
                    <w:numPr>
                      <w:ilvl w:val="0"/>
                      <w:numId w:val="2"/>
                    </w:numPr>
                    <w:rPr>
                      <w:szCs w:val="21"/>
                    </w:rPr>
                  </w:pPr>
                  <w:r>
                    <w:rPr>
                      <w:rFonts w:hint="eastAsia"/>
                      <w:bCs/>
                      <w:szCs w:val="21"/>
                    </w:rPr>
                    <w:t>研磨及分类机械，剥皮机；粗料加工机械；材料浓缩机械；</w:t>
                  </w:r>
                </w:p>
                <w:p>
                  <w:pPr>
                    <w:numPr>
                      <w:ilvl w:val="0"/>
                      <w:numId w:val="2"/>
                    </w:numPr>
                    <w:rPr>
                      <w:szCs w:val="21"/>
                    </w:rPr>
                  </w:pPr>
                  <w:r>
                    <w:rPr>
                      <w:rFonts w:hint="eastAsia"/>
                      <w:bCs/>
                      <w:szCs w:val="21"/>
                    </w:rPr>
                    <w:t>清洗及消毒设备；机械零配件等专业设备。</w:t>
                  </w:r>
                </w:p>
                <w:p/>
              </w:txbxContent>
            </v:textbox>
          </v:shape>
        </w:pict>
      </w:r>
      <w:r>
        <w:rPr>
          <w:rFonts w:ascii="宋体" w:hAnsi="宋体"/>
          <w:b/>
          <w:sz w:val="24"/>
        </w:rPr>
        <w:pict>
          <v:shape id="_x0000_s1041" o:spid="_x0000_s1041" o:spt="202" type="#_x0000_t202" style="position:absolute;left:0pt;margin-left:-33.3pt;margin-top:6.5pt;height:21.75pt;width:93.45pt;z-index:251658240;mso-width-relative:page;mso-height-relative:page;" coordsize="21600,21600">
            <v:path/>
            <v:fill focussize="0,0"/>
            <v:stroke joinstyle="miter"/>
            <v:imagedata o:title=""/>
            <o:lock v:ext="edit"/>
            <v:textbox>
              <w:txbxContent>
                <w:p>
                  <w:pPr>
                    <w:jc w:val="center"/>
                    <w:rPr>
                      <w:b/>
                    </w:rPr>
                  </w:pPr>
                  <w:r>
                    <w:rPr>
                      <w:rFonts w:hint="eastAsia"/>
                      <w:b/>
                    </w:rPr>
                    <w:t>1食品加工技术类</w:t>
                  </w:r>
                </w:p>
                <w:p>
                  <w:pPr>
                    <w:rPr>
                      <w:b/>
                    </w:rPr>
                  </w:pPr>
                </w:p>
              </w:txbxContent>
            </v:textbox>
          </v:shape>
        </w:pict>
      </w:r>
    </w:p>
    <w:p>
      <w:pPr>
        <w:spacing w:line="400" w:lineRule="atLeast"/>
        <w:ind w:left="141" w:leftChars="67" w:firstLine="364" w:firstLineChars="151"/>
        <w:rPr>
          <w:rFonts w:ascii="宋体" w:hAnsi="宋体"/>
          <w:b/>
          <w:sz w:val="28"/>
          <w:szCs w:val="28"/>
        </w:rPr>
      </w:pPr>
      <w:r>
        <w:rPr>
          <w:rFonts w:ascii="宋体" w:hAnsi="宋体"/>
          <w:b/>
          <w:sz w:val="24"/>
        </w:rPr>
        <w:pict>
          <v:shape id="_x0000_s1040" o:spid="_x0000_s1040" o:spt="202" type="#_x0000_t202" style="position:absolute;left:0pt;margin-left:-33.15pt;margin-top:6.5pt;height:148.5pt;width:93.3pt;z-index:251657216;mso-width-relative:page;mso-height-relative:page;" stroked="f" coordsize="21600,21600">
            <v:path/>
            <v:fill focussize="0,0"/>
            <v:stroke on="f" joinstyle="miter"/>
            <v:imagedata o:title=""/>
            <o:lock v:ext="edit"/>
            <v:textbox>
              <w:txbxContent>
                <w:p>
                  <w:pPr>
                    <w:jc w:val="left"/>
                  </w:pPr>
                  <w:r>
                    <w:drawing>
                      <wp:inline distT="0" distB="0" distL="0" distR="0">
                        <wp:extent cx="998220" cy="891540"/>
                        <wp:effectExtent l="19050" t="0" r="0" b="0"/>
                        <wp:docPr id="7" name="图片 7" descr="MTQ2ODA5ODA1MTA1NzE4Njk3MTk4O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TQ2ODA5ODA1MTA1NzE4Njk3MTk4ODg="/>
                                <pic:cNvPicPr>
                                  <a:picLocks noChangeAspect="1" noChangeArrowheads="1"/>
                                </pic:cNvPicPr>
                              </pic:nvPicPr>
                              <pic:blipFill>
                                <a:blip r:embed="rId8"/>
                                <a:srcRect/>
                                <a:stretch>
                                  <a:fillRect/>
                                </a:stretch>
                              </pic:blipFill>
                              <pic:spPr>
                                <a:xfrm>
                                  <a:off x="0" y="0"/>
                                  <a:ext cx="998220" cy="891540"/>
                                </a:xfrm>
                                <a:prstGeom prst="rect">
                                  <a:avLst/>
                                </a:prstGeom>
                                <a:noFill/>
                                <a:ln w="9525">
                                  <a:noFill/>
                                  <a:miter lim="800000"/>
                                  <a:headEnd/>
                                  <a:tailEnd/>
                                </a:ln>
                              </pic:spPr>
                            </pic:pic>
                          </a:graphicData>
                        </a:graphic>
                      </wp:inline>
                    </w:drawing>
                  </w:r>
                </w:p>
                <w:p/>
              </w:txbxContent>
            </v:textbox>
          </v:shape>
        </w:pict>
      </w:r>
      <w:r>
        <w:rPr>
          <w:rFonts w:ascii="宋体" w:hAnsi="宋体"/>
          <w:b/>
          <w:sz w:val="28"/>
          <w:szCs w:val="28"/>
        </w:rPr>
        <w:pict>
          <v:shape id="_x0000_s1036" o:spid="_x0000_s1036" o:spt="202" type="#_x0000_t202" style="position:absolute;left:0pt;margin-left:255.6pt;margin-top:12.3pt;height:148.5pt;width:93.3pt;z-index:251653120;mso-width-relative:page;mso-height-relative:page;" stroked="f" coordsize="21600,21600">
            <v:path/>
            <v:fill focussize="0,0"/>
            <v:stroke on="f" joinstyle="miter"/>
            <v:imagedata o:title=""/>
            <o:lock v:ext="edit"/>
            <v:textbox>
              <w:txbxContent>
                <w:p>
                  <w:r>
                    <w:drawing>
                      <wp:inline distT="0" distB="0" distL="0" distR="0">
                        <wp:extent cx="990600" cy="746760"/>
                        <wp:effectExtent l="19050" t="0" r="0" b="0"/>
                        <wp:docPr id="9" name="图片 9"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timg"/>
                                <pic:cNvPicPr>
                                  <a:picLocks noChangeAspect="1" noChangeArrowheads="1"/>
                                </pic:cNvPicPr>
                              </pic:nvPicPr>
                              <pic:blipFill>
                                <a:blip r:embed="rId9"/>
                                <a:srcRect/>
                                <a:stretch>
                                  <a:fillRect/>
                                </a:stretch>
                              </pic:blipFill>
                              <pic:spPr>
                                <a:xfrm>
                                  <a:off x="0" y="0"/>
                                  <a:ext cx="990600" cy="746760"/>
                                </a:xfrm>
                                <a:prstGeom prst="rect">
                                  <a:avLst/>
                                </a:prstGeom>
                                <a:noFill/>
                                <a:ln w="9525">
                                  <a:noFill/>
                                  <a:miter lim="800000"/>
                                  <a:headEnd/>
                                  <a:tailEnd/>
                                </a:ln>
                              </pic:spPr>
                            </pic:pic>
                          </a:graphicData>
                        </a:graphic>
                      </wp:inline>
                    </w:drawing>
                  </w:r>
                </w:p>
                <w:p/>
                <w:p/>
              </w:txbxContent>
            </v:textbox>
          </v:shape>
        </w:pict>
      </w:r>
    </w:p>
    <w:p>
      <w:pPr>
        <w:spacing w:line="400" w:lineRule="atLeast"/>
        <w:ind w:left="141" w:leftChars="67" w:firstLine="424" w:firstLineChars="151"/>
        <w:rPr>
          <w:rFonts w:ascii="宋体" w:hAnsi="宋体"/>
          <w:b/>
          <w:sz w:val="28"/>
          <w:szCs w:val="28"/>
        </w:rPr>
      </w:pPr>
    </w:p>
    <w:p>
      <w:pPr>
        <w:spacing w:line="400" w:lineRule="atLeast"/>
        <w:ind w:left="141" w:leftChars="67" w:firstLine="424" w:firstLineChars="151"/>
        <w:rPr>
          <w:rFonts w:ascii="宋体" w:hAnsi="宋体"/>
          <w:b/>
          <w:sz w:val="28"/>
          <w:szCs w:val="28"/>
        </w:rPr>
      </w:pPr>
    </w:p>
    <w:p>
      <w:pPr>
        <w:spacing w:line="400" w:lineRule="atLeast"/>
        <w:ind w:left="141" w:leftChars="67" w:firstLine="364" w:firstLineChars="151"/>
        <w:rPr>
          <w:rFonts w:ascii="宋体" w:hAnsi="宋体"/>
          <w:b/>
          <w:sz w:val="24"/>
        </w:rPr>
      </w:pPr>
    </w:p>
    <w:p>
      <w:pPr>
        <w:spacing w:line="400" w:lineRule="atLeast"/>
        <w:rPr>
          <w:rFonts w:ascii="宋体" w:hAnsi="宋体"/>
          <w:b/>
          <w:sz w:val="24"/>
        </w:rPr>
      </w:pPr>
      <w:r>
        <w:rPr>
          <w:rFonts w:ascii="宋体" w:hAnsi="宋体"/>
          <w:b/>
          <w:sz w:val="24"/>
        </w:rPr>
        <w:pict>
          <v:shape id="_x0000_s1039" o:spid="_x0000_s1039" o:spt="202" type="#_x0000_t202" style="position:absolute;left:0pt;margin-left:244.5pt;margin-top:24.5pt;height:23.25pt;width:120.45pt;z-index:251656192;mso-width-relative:page;mso-height-relative:page;" coordsize="21600,21600">
            <v:path/>
            <v:fill focussize="0,0"/>
            <v:stroke joinstyle="miter"/>
            <v:imagedata o:title=""/>
            <o:lock v:ext="edit"/>
            <v:textbox>
              <w:txbxContent>
                <w:p>
                  <w:pPr>
                    <w:jc w:val="center"/>
                    <w:rPr>
                      <w:b/>
                    </w:rPr>
                  </w:pPr>
                  <w:r>
                    <w:rPr>
                      <w:rFonts w:hint="eastAsia"/>
                      <w:b/>
                    </w:rPr>
                    <w:t>4农产品和食品</w:t>
                  </w:r>
                </w:p>
              </w:txbxContent>
            </v:textbox>
          </v:shape>
        </w:pict>
      </w:r>
      <w:r>
        <w:rPr>
          <w:rFonts w:ascii="宋体" w:hAnsi="宋体"/>
          <w:b/>
          <w:sz w:val="24"/>
        </w:rPr>
        <w:pict>
          <v:shape id="_x0000_s1042" o:spid="_x0000_s1042" o:spt="202" type="#_x0000_t202" style="position:absolute;left:0pt;margin-left:-23.1pt;margin-top:24.5pt;height:23.25pt;width:82.5pt;z-index:251660288;mso-width-relative:page;mso-height-relative:page;" coordsize="21600,21600">
            <v:path/>
            <v:fill focussize="0,0"/>
            <v:stroke joinstyle="miter"/>
            <v:imagedata o:title=""/>
            <o:lock v:ext="edit"/>
            <v:textbox>
              <w:txbxContent>
                <w:p>
                  <w:pPr>
                    <w:jc w:val="center"/>
                    <w:rPr>
                      <w:b/>
                    </w:rPr>
                  </w:pPr>
                  <w:r>
                    <w:rPr>
                      <w:rFonts w:hint="eastAsia"/>
                      <w:b/>
                    </w:rPr>
                    <w:t>3保存工艺</w:t>
                  </w:r>
                </w:p>
              </w:txbxContent>
            </v:textbox>
          </v:shape>
        </w:pict>
      </w:r>
      <w:r>
        <w:rPr>
          <w:rFonts w:ascii="宋体" w:hAnsi="宋体"/>
          <w:b/>
          <w:sz w:val="24"/>
        </w:rPr>
        <w:pict>
          <v:shape id="_x0000_s1034" o:spid="_x0000_s1034" o:spt="202" type="#_x0000_t202" style="position:absolute;left:0pt;margin-left:39.15pt;margin-top:24.5pt;height:137.5pt;width:205.35pt;z-index:251651072;mso-width-relative:page;mso-height-relative:page;" stroked="f" coordsize="21600,21600">
            <v:path/>
            <v:fill focussize="0,0"/>
            <v:stroke on="f" joinstyle="miter"/>
            <v:imagedata o:title=""/>
            <o:lock v:ext="edit"/>
            <v:textbox>
              <w:txbxContent>
                <w:p>
                  <w:pPr>
                    <w:numPr>
                      <w:ilvl w:val="0"/>
                      <w:numId w:val="3"/>
                    </w:numPr>
                    <w:tabs>
                      <w:tab w:val="left" w:pos="284"/>
                      <w:tab w:val="clear" w:pos="720"/>
                    </w:tabs>
                    <w:rPr>
                      <w:bCs/>
                    </w:rPr>
                  </w:pPr>
                  <w:r>
                    <w:rPr>
                      <w:rFonts w:hint="eastAsia"/>
                      <w:bCs/>
                    </w:rPr>
                    <w:t>烘焙、冷却机械设备</w:t>
                  </w:r>
                </w:p>
                <w:p>
                  <w:pPr>
                    <w:numPr>
                      <w:ilvl w:val="0"/>
                      <w:numId w:val="3"/>
                    </w:numPr>
                    <w:rPr>
                      <w:bCs/>
                    </w:rPr>
                  </w:pPr>
                  <w:r>
                    <w:rPr>
                      <w:rFonts w:hint="eastAsia"/>
                      <w:bCs/>
                    </w:rPr>
                    <w:t>空调设备；造热设备‘压缩空气设备；</w:t>
                  </w:r>
                </w:p>
                <w:p>
                  <w:pPr>
                    <w:numPr>
                      <w:ilvl w:val="0"/>
                      <w:numId w:val="3"/>
                    </w:numPr>
                    <w:rPr>
                      <w:bCs/>
                    </w:rPr>
                  </w:pPr>
                  <w:r>
                    <w:rPr>
                      <w:rFonts w:hint="eastAsia"/>
                      <w:bCs/>
                    </w:rPr>
                    <w:t>清洁、消毒机械设备；废物处理设备；安全检测设备；报警系统、颜色检测设备；</w:t>
                  </w:r>
                </w:p>
                <w:p>
                  <w:pPr>
                    <w:numPr>
                      <w:ilvl w:val="0"/>
                      <w:numId w:val="3"/>
                    </w:numPr>
                    <w:rPr>
                      <w:bCs/>
                    </w:rPr>
                  </w:pPr>
                  <w:r>
                    <w:rPr>
                      <w:rFonts w:hint="eastAsia"/>
                      <w:bCs/>
                    </w:rPr>
                    <w:t>存储设备、食品保管，材料和储物间；仓库库房系统；</w:t>
                  </w:r>
                </w:p>
                <w:p>
                  <w:pPr>
                    <w:numPr>
                      <w:ilvl w:val="0"/>
                      <w:numId w:val="3"/>
                    </w:numPr>
                    <w:rPr>
                      <w:bCs/>
                    </w:rPr>
                  </w:pPr>
                  <w:r>
                    <w:rPr>
                      <w:rFonts w:hint="eastAsia"/>
                      <w:bCs/>
                    </w:rPr>
                    <w:t>零配件、配套设备等</w:t>
                  </w:r>
                </w:p>
                <w:p/>
              </w:txbxContent>
            </v:textbox>
          </v:shape>
        </w:pict>
      </w:r>
    </w:p>
    <w:p>
      <w:pPr>
        <w:spacing w:line="400" w:lineRule="atLeast"/>
        <w:ind w:left="141" w:leftChars="67" w:firstLine="364" w:firstLineChars="151"/>
        <w:rPr>
          <w:rFonts w:ascii="宋体" w:hAnsi="宋体"/>
          <w:b/>
          <w:sz w:val="24"/>
        </w:rPr>
      </w:pPr>
      <w:r>
        <w:rPr>
          <w:rFonts w:ascii="宋体" w:hAnsi="宋体"/>
          <w:b/>
          <w:sz w:val="24"/>
        </w:rPr>
        <w:pict>
          <v:shape id="_x0000_s1033" o:spid="_x0000_s1033" o:spt="202" type="#_x0000_t202" style="position:absolute;left:0pt;margin-left:342.15pt;margin-top:19.15pt;height:133.15pt;width:188.25pt;z-index:251650048;mso-width-relative:page;mso-height-relative:page;" stroked="f" coordsize="21600,21600">
            <v:path/>
            <v:fill focussize="0,0"/>
            <v:stroke on="f" joinstyle="miter"/>
            <v:imagedata o:title=""/>
            <o:lock v:ext="edit"/>
            <v:textbox>
              <w:txbxContent>
                <w:p>
                  <w:pPr>
                    <w:numPr>
                      <w:ilvl w:val="0"/>
                      <w:numId w:val="4"/>
                    </w:numPr>
                    <w:spacing w:line="276" w:lineRule="auto"/>
                    <w:rPr>
                      <w:bCs/>
                    </w:rPr>
                  </w:pPr>
                  <w:r>
                    <w:rPr>
                      <w:rFonts w:hint="eastAsia"/>
                      <w:bCs/>
                    </w:rPr>
                    <w:t>新鲜产品，原料，粗料；</w:t>
                  </w:r>
                </w:p>
                <w:p>
                  <w:pPr>
                    <w:numPr>
                      <w:ilvl w:val="0"/>
                      <w:numId w:val="4"/>
                    </w:numPr>
                    <w:spacing w:line="276" w:lineRule="auto"/>
                    <w:rPr>
                      <w:bCs/>
                    </w:rPr>
                  </w:pPr>
                  <w:r>
                    <w:rPr>
                      <w:rFonts w:hint="eastAsia"/>
                      <w:bCs/>
                    </w:rPr>
                    <w:t>农产品、加工过的食品；</w:t>
                  </w:r>
                </w:p>
                <w:p>
                  <w:pPr>
                    <w:numPr>
                      <w:ilvl w:val="0"/>
                      <w:numId w:val="4"/>
                    </w:numPr>
                    <w:spacing w:line="276" w:lineRule="auto"/>
                  </w:pPr>
                  <w:r>
                    <w:rPr>
                      <w:rFonts w:hint="eastAsia"/>
                      <w:bCs/>
                    </w:rPr>
                    <w:t>各类软饮料；</w:t>
                  </w:r>
                </w:p>
                <w:p>
                  <w:pPr>
                    <w:spacing w:line="276" w:lineRule="auto"/>
                    <w:ind w:left="360"/>
                  </w:pPr>
                </w:p>
              </w:txbxContent>
            </v:textbox>
          </v:shape>
        </w:pict>
      </w:r>
      <w:r>
        <w:rPr>
          <w:rFonts w:ascii="宋体" w:hAnsi="宋体"/>
          <w:b/>
          <w:sz w:val="24"/>
        </w:rPr>
        <w:pict>
          <v:shape id="_x0000_s1043" o:spid="_x0000_s1043" o:spt="202" type="#_x0000_t202" style="position:absolute;left:0pt;margin-left:-23.1pt;margin-top:14.55pt;height:104.25pt;width:83.25pt;z-index:251659264;mso-width-relative:page;mso-height-relative:page;" stroked="f" coordsize="21600,21600">
            <v:path/>
            <v:fill focussize="0,0"/>
            <v:stroke on="f" joinstyle="miter"/>
            <v:imagedata o:title=""/>
            <o:lock v:ext="edit"/>
            <v:textbox>
              <w:txbxContent>
                <w:p>
                  <w:pPr>
                    <w:jc w:val="right"/>
                  </w:pPr>
                  <w:r>
                    <w:drawing>
                      <wp:inline distT="0" distB="0" distL="0" distR="0">
                        <wp:extent cx="1059180" cy="975360"/>
                        <wp:effectExtent l="19050" t="0" r="7620" b="0"/>
                        <wp:docPr id="11" name="图片 11"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timg (1)"/>
                                <pic:cNvPicPr>
                                  <a:picLocks noChangeAspect="1" noChangeArrowheads="1"/>
                                </pic:cNvPicPr>
                              </pic:nvPicPr>
                              <pic:blipFill>
                                <a:blip r:embed="rId10"/>
                                <a:srcRect/>
                                <a:stretch>
                                  <a:fillRect/>
                                </a:stretch>
                              </pic:blipFill>
                              <pic:spPr>
                                <a:xfrm>
                                  <a:off x="0" y="0"/>
                                  <a:ext cx="1059180" cy="975360"/>
                                </a:xfrm>
                                <a:prstGeom prst="rect">
                                  <a:avLst/>
                                </a:prstGeom>
                                <a:noFill/>
                                <a:ln w="9525">
                                  <a:noFill/>
                                  <a:miter lim="800000"/>
                                  <a:headEnd/>
                                  <a:tailEnd/>
                                </a:ln>
                              </pic:spPr>
                            </pic:pic>
                          </a:graphicData>
                        </a:graphic>
                      </wp:inline>
                    </w:drawing>
                  </w:r>
                </w:p>
                <w:p/>
              </w:txbxContent>
            </v:textbox>
          </v:shape>
        </w:pict>
      </w:r>
      <w:r>
        <w:rPr>
          <w:rFonts w:ascii="宋体" w:hAnsi="宋体"/>
          <w:b/>
          <w:sz w:val="24"/>
        </w:rPr>
        <w:pict>
          <v:shape id="_x0000_s1038" o:spid="_x0000_s1038" o:spt="202" type="#_x0000_t202" style="position:absolute;left:0pt;margin-left:255.6pt;margin-top:14.55pt;height:104.25pt;width:93.3pt;z-index:251655168;mso-width-relative:page;mso-height-relative:page;" stroked="f" coordsize="21600,21600">
            <v:path/>
            <v:fill focussize="0,0"/>
            <v:stroke on="f" joinstyle="miter"/>
            <v:imagedata o:title=""/>
            <o:lock v:ext="edit"/>
            <v:textbox>
              <w:txbxContent>
                <w:p>
                  <w:r>
                    <w:drawing>
                      <wp:inline distT="0" distB="0" distL="0" distR="0">
                        <wp:extent cx="998220" cy="944880"/>
                        <wp:effectExtent l="19050" t="0" r="0" b="0"/>
                        <wp:docPr id="13" name="图片 13" descr="tim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timg (2)"/>
                                <pic:cNvPicPr>
                                  <a:picLocks noChangeAspect="1" noChangeArrowheads="1"/>
                                </pic:cNvPicPr>
                              </pic:nvPicPr>
                              <pic:blipFill>
                                <a:blip r:embed="rId11"/>
                                <a:srcRect/>
                                <a:stretch>
                                  <a:fillRect/>
                                </a:stretch>
                              </pic:blipFill>
                              <pic:spPr>
                                <a:xfrm>
                                  <a:off x="0" y="0"/>
                                  <a:ext cx="998220" cy="944880"/>
                                </a:xfrm>
                                <a:prstGeom prst="rect">
                                  <a:avLst/>
                                </a:prstGeom>
                                <a:noFill/>
                                <a:ln w="9525">
                                  <a:noFill/>
                                  <a:miter lim="800000"/>
                                  <a:headEnd/>
                                  <a:tailEnd/>
                                </a:ln>
                              </pic:spPr>
                            </pic:pic>
                          </a:graphicData>
                        </a:graphic>
                      </wp:inline>
                    </w:drawing>
                  </w:r>
                </w:p>
                <w:p/>
              </w:txbxContent>
            </v:textbox>
          </v:shape>
        </w:pict>
      </w:r>
    </w:p>
    <w:p>
      <w:pPr>
        <w:spacing w:line="400" w:lineRule="atLeast"/>
        <w:ind w:left="141" w:leftChars="67" w:firstLine="364" w:firstLineChars="151"/>
        <w:rPr>
          <w:rFonts w:ascii="宋体" w:hAnsi="宋体"/>
          <w:b/>
          <w:sz w:val="24"/>
        </w:rPr>
      </w:pPr>
    </w:p>
    <w:p>
      <w:pPr>
        <w:spacing w:line="400" w:lineRule="atLeast"/>
        <w:ind w:left="141" w:leftChars="67" w:firstLine="364" w:firstLineChars="151"/>
        <w:rPr>
          <w:rFonts w:ascii="宋体" w:hAnsi="宋体"/>
          <w:b/>
          <w:sz w:val="24"/>
        </w:rPr>
      </w:pPr>
    </w:p>
    <w:p>
      <w:pPr>
        <w:spacing w:line="400" w:lineRule="atLeast"/>
        <w:ind w:left="141" w:leftChars="67" w:firstLine="364" w:firstLineChars="151"/>
        <w:rPr>
          <w:rFonts w:ascii="宋体" w:hAnsi="宋体"/>
          <w:b/>
          <w:sz w:val="24"/>
        </w:rPr>
      </w:pPr>
    </w:p>
    <w:p>
      <w:pPr>
        <w:spacing w:line="360" w:lineRule="exact"/>
        <w:ind w:left="141" w:leftChars="67" w:firstLine="424" w:firstLineChars="151"/>
        <w:rPr>
          <w:rFonts w:ascii="宋体" w:hAnsi="宋体"/>
          <w:b/>
          <w:sz w:val="28"/>
          <w:szCs w:val="28"/>
        </w:rPr>
      </w:pPr>
    </w:p>
    <w:p>
      <w:pPr>
        <w:ind w:left="141" w:leftChars="67" w:firstLine="424" w:firstLineChars="151"/>
        <w:rPr>
          <w:rFonts w:ascii="宋体" w:hAnsi="宋体"/>
          <w:b/>
          <w:sz w:val="28"/>
          <w:szCs w:val="28"/>
        </w:rPr>
      </w:pPr>
      <w:r>
        <w:rPr>
          <w:rFonts w:ascii="宋体" w:hAnsi="宋体"/>
          <w:b/>
          <w:sz w:val="28"/>
          <w:szCs w:val="28"/>
        </w:rPr>
        <w:pict>
          <v:shape id="_x0000_s1071" o:spid="_x0000_s1071" o:spt="202" type="#_x0000_t202" style="position:absolute;left:0pt;margin-left:-18pt;margin-top:1pt;height:23.25pt;width:112.95pt;z-index:251666432;mso-width-relative:page;mso-height-relative:page;" coordsize="21600,21600">
            <v:path/>
            <v:fill focussize="0,0"/>
            <v:stroke joinstyle="miter"/>
            <v:imagedata o:title=""/>
            <o:lock v:ext="edit"/>
            <v:textbox>
              <w:txbxContent>
                <w:p>
                  <w:pPr>
                    <w:jc w:val="center"/>
                    <w:rPr>
                      <w:b/>
                    </w:rPr>
                  </w:pPr>
                  <w:r>
                    <w:rPr>
                      <w:rFonts w:hint="eastAsia"/>
                      <w:b/>
                    </w:rPr>
                    <w:t>5 辅料和有关领域</w:t>
                  </w:r>
                </w:p>
              </w:txbxContent>
            </v:textbox>
          </v:shape>
        </w:pict>
      </w:r>
    </w:p>
    <w:p>
      <w:pPr>
        <w:numPr>
          <w:ilvl w:val="0"/>
          <w:numId w:val="5"/>
        </w:numPr>
        <w:ind w:left="1276" w:firstLine="0"/>
        <w:rPr>
          <w:rFonts w:ascii="宋体" w:hAnsi="宋体"/>
          <w:szCs w:val="21"/>
        </w:rPr>
      </w:pPr>
      <w:r>
        <w:rPr>
          <w:rFonts w:hint="eastAsia" w:ascii="宋体" w:hAnsi="宋体"/>
          <w:szCs w:val="21"/>
        </w:rPr>
        <w:t>食品加工工艺使用的辅料如：激酶、保鲜剂、酵母、</w:t>
      </w:r>
    </w:p>
    <w:p>
      <w:pPr>
        <w:ind w:left="1701" w:leftChars="810"/>
        <w:rPr>
          <w:rFonts w:ascii="宋体" w:hAnsi="宋体"/>
          <w:szCs w:val="21"/>
        </w:rPr>
      </w:pPr>
      <w:r>
        <w:rPr>
          <w:rFonts w:hint="eastAsia" w:ascii="宋体" w:hAnsi="宋体"/>
          <w:szCs w:val="21"/>
        </w:rPr>
        <w:t>香料、香精、色素、甜味剂等相关食品添加剂等配</w:t>
      </w:r>
    </w:p>
    <w:p>
      <w:pPr>
        <w:ind w:left="565" w:leftChars="269" w:firstLine="1134" w:firstLineChars="540"/>
        <w:rPr>
          <w:rFonts w:ascii="宋体" w:hAnsi="宋体"/>
          <w:szCs w:val="21"/>
        </w:rPr>
      </w:pPr>
      <w:r>
        <w:rPr>
          <w:rFonts w:hint="eastAsia" w:ascii="宋体" w:hAnsi="宋体"/>
          <w:szCs w:val="21"/>
        </w:rPr>
        <w:t>料及添加剂、防腐剂、食品颜色粉、干燥剂等；</w:t>
      </w:r>
    </w:p>
    <w:p>
      <w:pPr>
        <w:numPr>
          <w:ilvl w:val="0"/>
          <w:numId w:val="5"/>
        </w:numPr>
        <w:ind w:firstLine="291"/>
        <w:rPr>
          <w:rFonts w:ascii="宋体" w:hAnsi="宋体"/>
          <w:szCs w:val="21"/>
        </w:rPr>
      </w:pPr>
      <w:r>
        <w:rPr>
          <w:rFonts w:hint="eastAsia" w:ascii="宋体" w:hAnsi="宋体"/>
          <w:szCs w:val="21"/>
        </w:rPr>
        <w:t>实验室及科研设备等</w:t>
      </w:r>
    </w:p>
    <w:p>
      <w:pPr>
        <w:spacing w:line="360" w:lineRule="exact"/>
        <w:ind w:left="141" w:leftChars="67" w:firstLine="424" w:firstLineChars="151"/>
        <w:rPr>
          <w:rFonts w:ascii="宋体" w:hAnsi="宋体"/>
          <w:b/>
          <w:sz w:val="28"/>
          <w:szCs w:val="28"/>
        </w:rPr>
      </w:pPr>
    </w:p>
    <w:p>
      <w:pPr>
        <w:spacing w:line="360" w:lineRule="exact"/>
        <w:ind w:left="141" w:leftChars="67" w:firstLine="424" w:firstLineChars="151"/>
        <w:rPr>
          <w:rFonts w:ascii="宋体" w:hAnsi="宋体"/>
          <w:b/>
          <w:sz w:val="28"/>
          <w:szCs w:val="28"/>
        </w:rPr>
      </w:pPr>
    </w:p>
    <w:p>
      <w:pPr>
        <w:spacing w:line="360" w:lineRule="exact"/>
        <w:ind w:left="141" w:leftChars="67" w:firstLine="424" w:firstLineChars="151"/>
        <w:rPr>
          <w:rFonts w:ascii="宋体" w:hAnsi="宋体"/>
          <w:b/>
          <w:sz w:val="28"/>
          <w:szCs w:val="28"/>
        </w:rPr>
      </w:pPr>
    </w:p>
    <w:p>
      <w:pPr>
        <w:spacing w:line="360" w:lineRule="exact"/>
        <w:ind w:left="141" w:leftChars="67" w:firstLine="424" w:firstLineChars="151"/>
        <w:rPr>
          <w:rFonts w:ascii="宋体" w:hAnsi="宋体"/>
          <w:b/>
          <w:sz w:val="24"/>
        </w:rPr>
      </w:pPr>
      <w:r>
        <w:rPr>
          <w:rFonts w:hint="eastAsia" w:ascii="宋体" w:hAnsi="宋体"/>
          <w:b/>
          <w:sz w:val="28"/>
          <w:szCs w:val="28"/>
        </w:rPr>
        <w:t>三、展会简介</w:t>
      </w:r>
    </w:p>
    <w:p>
      <w:pPr>
        <w:pStyle w:val="9"/>
        <w:shd w:val="clear" w:color="auto" w:fill="FFFFFF"/>
        <w:spacing w:line="340" w:lineRule="exact"/>
        <w:ind w:firstLine="480" w:firstLineChars="200"/>
        <w:rPr>
          <w:color w:val="000000" w:themeColor="text1"/>
        </w:rPr>
      </w:pPr>
      <w:r>
        <w:rPr>
          <w:rFonts w:hint="eastAsia"/>
          <w:color w:val="000000" w:themeColor="text1"/>
        </w:rPr>
        <w:t>越南地处北回归线以南，高温多雨，属热带季风气候。年平均气温24℃左右，年平均降雨量为1500～2000毫米。北方分春、夏、秋、冬四季；南方雨旱两季分明，大部分地区5～10月为雨季，11月～次年4月为旱季。经过多年的发展和建设，越南食品行业逐渐适应国民经济所需的多种产品，满足内需，以多种款式、品类替代进口及进行出口。许多产品具有较高的国际和国内的市场竞争力。根据工商部报道，食品加工业所占的工业总产出，特别是国内生产总值（GDP）的比例比较显著。估计每年食品销售总量占15%的GDP。这表明，食品行业很有潜能。除了国内市场的巨大机遇以外，越南加入东盟自由贸易区和成为世贸组织成员一事促进了出口，特别是农产品和加工食品出口。融入世界过程对越南食品行业企业的影响巨大。食品行业开放国际合作，多边化、多样化与国外的合作关系。另外，利用国际合作带来的所有优势，同时为了提高国际竞争力，食品行业一直在不断创新，建设更多的基础，投资现代的科技设备，改进和提高管理水平（多样化所有权形式，逐渐股份化国有企业），生产出高知名度的精品，品种多样性，代替进口产品，满足内需以及加大促进出口力度。</w:t>
      </w:r>
    </w:p>
    <w:p>
      <w:pPr>
        <w:pStyle w:val="9"/>
        <w:shd w:val="clear" w:color="auto" w:fill="FFFFFF"/>
        <w:spacing w:line="340" w:lineRule="exact"/>
        <w:ind w:firstLine="480" w:firstLineChars="200"/>
        <w:rPr>
          <w:rFonts w:cs="Times New Roman"/>
          <w:kern w:val="2"/>
        </w:rPr>
      </w:pPr>
      <w:r>
        <w:rPr>
          <w:rFonts w:hint="eastAsia"/>
          <w:color w:val="000000" w:themeColor="text1"/>
        </w:rPr>
        <w:t>本次展会</w:t>
      </w:r>
      <w:r>
        <w:rPr>
          <w:rFonts w:hint="eastAsia" w:cs="Times New Roman"/>
          <w:kern w:val="2"/>
        </w:rPr>
        <w:t>计划展馆面积</w:t>
      </w:r>
      <w:r>
        <w:rPr>
          <w:rFonts w:cs="Times New Roman"/>
          <w:kern w:val="2"/>
        </w:rPr>
        <w:t>20000</w:t>
      </w:r>
      <w:r>
        <w:rPr>
          <w:rFonts w:hint="eastAsia" w:cs="Times New Roman"/>
          <w:kern w:val="2"/>
        </w:rPr>
        <w:t>平米，来自</w:t>
      </w:r>
      <w:r>
        <w:rPr>
          <w:rFonts w:cs="Times New Roman"/>
          <w:kern w:val="2"/>
        </w:rPr>
        <w:t>10</w:t>
      </w:r>
      <w:r>
        <w:rPr>
          <w:rFonts w:hint="eastAsia" w:cs="Times New Roman"/>
          <w:kern w:val="2"/>
        </w:rPr>
        <w:t>多个国家的</w:t>
      </w:r>
      <w:r>
        <w:rPr>
          <w:rFonts w:cs="Times New Roman"/>
          <w:kern w:val="2"/>
        </w:rPr>
        <w:t>300</w:t>
      </w:r>
      <w:r>
        <w:rPr>
          <w:rFonts w:hint="eastAsia" w:cs="Times New Roman"/>
          <w:kern w:val="2"/>
        </w:rPr>
        <w:t>多家企业参加，邀请</w:t>
      </w:r>
      <w:r>
        <w:rPr>
          <w:rFonts w:cs="Times New Roman"/>
          <w:kern w:val="2"/>
        </w:rPr>
        <w:t>20000</w:t>
      </w:r>
      <w:r>
        <w:rPr>
          <w:rFonts w:hint="eastAsia" w:cs="Times New Roman"/>
          <w:kern w:val="2"/>
        </w:rPr>
        <w:t>多名采购商到会。</w:t>
      </w:r>
    </w:p>
    <w:p>
      <w:pPr>
        <w:spacing w:line="340" w:lineRule="exact"/>
        <w:ind w:firstLine="495"/>
        <w:rPr>
          <w:rFonts w:ascii="宋体" w:hAnsi="宋体"/>
          <w:b/>
          <w:sz w:val="24"/>
        </w:rPr>
      </w:pPr>
    </w:p>
    <w:p>
      <w:pPr>
        <w:spacing w:line="340" w:lineRule="exact"/>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20</w:t>
      </w:r>
      <w:r>
        <w:rPr>
          <w:rFonts w:hint="eastAsia" w:ascii="宋体" w:hAnsi="宋体"/>
          <w:b/>
          <w:sz w:val="28"/>
          <w:szCs w:val="28"/>
        </w:rPr>
        <w:t>19年研讨会、讲座和其他活动重点</w:t>
      </w:r>
    </w:p>
    <w:p>
      <w:pPr>
        <w:widowControl/>
        <w:numPr>
          <w:ilvl w:val="0"/>
          <w:numId w:val="6"/>
        </w:numPr>
        <w:spacing w:before="60" w:after="60"/>
        <w:ind w:left="230" w:hanging="230"/>
        <w:jc w:val="left"/>
        <w:rPr>
          <w:rFonts w:asciiTheme="majorEastAsia" w:hAnsiTheme="majorEastAsia" w:eastAsiaTheme="majorEastAsia"/>
          <w:sz w:val="24"/>
          <w:lang w:val="fr-FR"/>
        </w:rPr>
      </w:pPr>
      <w:r>
        <w:rPr>
          <w:rFonts w:asciiTheme="majorEastAsia" w:hAnsiTheme="majorEastAsia" w:eastAsiaTheme="majorEastAsia"/>
          <w:sz w:val="24"/>
          <w:lang w:val="fr-FR"/>
        </w:rPr>
        <w:t>举行食品加工</w:t>
      </w:r>
      <w:r>
        <w:rPr>
          <w:rFonts w:hint="eastAsia" w:asciiTheme="majorEastAsia" w:hAnsiTheme="majorEastAsia" w:eastAsiaTheme="majorEastAsia"/>
          <w:sz w:val="24"/>
          <w:lang w:val="fr-FR"/>
        </w:rPr>
        <w:t>、</w:t>
      </w:r>
      <w:r>
        <w:rPr>
          <w:rFonts w:asciiTheme="majorEastAsia" w:hAnsiTheme="majorEastAsia" w:eastAsiaTheme="majorEastAsia"/>
          <w:sz w:val="24"/>
          <w:lang w:val="fr-FR"/>
        </w:rPr>
        <w:t>保管与包装技术专业贸易和科学技术促进的研讨会及国际论坛</w:t>
      </w:r>
      <w:r>
        <w:rPr>
          <w:rFonts w:hint="eastAsia" w:asciiTheme="majorEastAsia" w:hAnsiTheme="majorEastAsia" w:eastAsiaTheme="majorEastAsia"/>
          <w:sz w:val="24"/>
          <w:lang w:val="fr-FR"/>
        </w:rPr>
        <w:t>，</w:t>
      </w:r>
      <w:r>
        <w:rPr>
          <w:rFonts w:asciiTheme="majorEastAsia" w:hAnsiTheme="majorEastAsia" w:eastAsiaTheme="majorEastAsia"/>
          <w:sz w:val="24"/>
          <w:lang w:val="fr-FR"/>
        </w:rPr>
        <w:t>本活动是由越南工商部工业局</w:t>
      </w:r>
      <w:r>
        <w:rPr>
          <w:rFonts w:hint="eastAsia" w:asciiTheme="majorEastAsia" w:hAnsiTheme="majorEastAsia" w:eastAsiaTheme="majorEastAsia"/>
          <w:sz w:val="24"/>
          <w:lang w:val="fr-FR"/>
        </w:rPr>
        <w:t>、贸易促进局和</w:t>
      </w:r>
      <w:r>
        <w:rPr>
          <w:rFonts w:hint="eastAsia" w:cs="微软雅黑" w:asciiTheme="majorEastAsia" w:hAnsiTheme="majorEastAsia" w:eastAsiaTheme="majorEastAsia"/>
          <w:sz w:val="24"/>
          <w:lang w:val="fr-FR"/>
        </w:rPr>
        <w:t>越南农业与农村发展部</w:t>
      </w:r>
      <w:r>
        <w:rPr>
          <w:rFonts w:asciiTheme="majorEastAsia" w:hAnsiTheme="majorEastAsia" w:eastAsiaTheme="majorEastAsia"/>
          <w:sz w:val="24"/>
          <w:lang w:val="fr-FR"/>
        </w:rPr>
        <w:t>农产</w:t>
      </w:r>
      <w:r>
        <w:rPr>
          <w:rFonts w:hint="eastAsia" w:cs="微软雅黑" w:asciiTheme="majorEastAsia" w:hAnsiTheme="majorEastAsia" w:eastAsiaTheme="majorEastAsia"/>
          <w:sz w:val="24"/>
          <w:lang w:val="fr-FR"/>
        </w:rPr>
        <w:t>加工与市场发展局举办。</w:t>
      </w:r>
    </w:p>
    <w:p>
      <w:pPr>
        <w:widowControl/>
        <w:numPr>
          <w:ilvl w:val="0"/>
          <w:numId w:val="7"/>
        </w:numPr>
        <w:tabs>
          <w:tab w:val="left" w:pos="237"/>
        </w:tabs>
        <w:spacing w:before="60" w:after="60"/>
        <w:ind w:left="237" w:hanging="237"/>
        <w:rPr>
          <w:rFonts w:asciiTheme="majorEastAsia" w:hAnsiTheme="majorEastAsia" w:eastAsiaTheme="majorEastAsia"/>
          <w:sz w:val="24"/>
          <w:lang w:val="fr-FR"/>
        </w:rPr>
      </w:pPr>
      <w:r>
        <w:rPr>
          <w:rFonts w:hint="eastAsia" w:asciiTheme="majorEastAsia" w:hAnsiTheme="majorEastAsia" w:eastAsiaTheme="majorEastAsia"/>
          <w:sz w:val="24"/>
          <w:lang w:val="fr-FR"/>
        </w:rPr>
        <w:t>B2B论坛作为促进对接贸易的桥梁。在2019年</w:t>
      </w:r>
      <w:r>
        <w:rPr>
          <w:rFonts w:asciiTheme="majorEastAsia" w:hAnsiTheme="majorEastAsia" w:eastAsiaTheme="majorEastAsia"/>
          <w:sz w:val="24"/>
          <w:lang w:val="fr-FR"/>
        </w:rPr>
        <w:t>Vietnam PFA 2019</w:t>
      </w:r>
      <w:r>
        <w:rPr>
          <w:rFonts w:hint="eastAsia" w:asciiTheme="majorEastAsia" w:hAnsiTheme="majorEastAsia" w:eastAsiaTheme="majorEastAsia"/>
          <w:sz w:val="24"/>
          <w:lang w:val="fr-FR"/>
        </w:rPr>
        <w:t>对接并提前约会。</w:t>
      </w:r>
    </w:p>
    <w:p>
      <w:pPr>
        <w:widowControl/>
        <w:numPr>
          <w:ilvl w:val="0"/>
          <w:numId w:val="7"/>
        </w:numPr>
        <w:tabs>
          <w:tab w:val="left" w:pos="237"/>
        </w:tabs>
        <w:spacing w:before="60" w:after="60"/>
        <w:ind w:left="237" w:hanging="237"/>
        <w:rPr>
          <w:rFonts w:asciiTheme="majorEastAsia" w:hAnsiTheme="majorEastAsia" w:eastAsiaTheme="majorEastAsia"/>
          <w:sz w:val="24"/>
          <w:lang w:val="fr-FR"/>
        </w:rPr>
      </w:pPr>
      <w:r>
        <w:rPr>
          <w:rFonts w:hint="eastAsia" w:asciiTheme="majorEastAsia" w:hAnsiTheme="majorEastAsia" w:eastAsiaTheme="majorEastAsia"/>
          <w:sz w:val="24"/>
          <w:lang w:val="vi-VN"/>
        </w:rPr>
        <w:t>举行“对接贸易”等活动旨在为参展商寻找销售代理、合作伙伴或投资机遇。</w:t>
      </w:r>
    </w:p>
    <w:p>
      <w:pPr>
        <w:pStyle w:val="29"/>
        <w:numPr>
          <w:ilvl w:val="0"/>
          <w:numId w:val="7"/>
        </w:numPr>
        <w:tabs>
          <w:tab w:val="clear" w:pos="720"/>
        </w:tabs>
        <w:spacing w:before="60" w:after="60"/>
        <w:ind w:left="302" w:hanging="284"/>
        <w:jc w:val="both"/>
        <w:rPr>
          <w:rFonts w:asciiTheme="majorEastAsia" w:hAnsiTheme="majorEastAsia" w:eastAsiaTheme="majorEastAsia"/>
          <w:szCs w:val="24"/>
          <w:lang w:val="fr-FR" w:eastAsia="zh-CN"/>
        </w:rPr>
      </w:pPr>
      <w:r>
        <w:rPr>
          <w:rFonts w:hint="eastAsia" w:asciiTheme="majorEastAsia" w:hAnsiTheme="majorEastAsia" w:eastAsiaTheme="majorEastAsia"/>
          <w:szCs w:val="24"/>
          <w:lang w:val="fr-FR" w:eastAsia="zh-CN"/>
        </w:rPr>
        <w:t>展出并介绍新技术、新产品。</w:t>
      </w:r>
    </w:p>
    <w:p>
      <w:pPr>
        <w:pStyle w:val="29"/>
        <w:numPr>
          <w:ilvl w:val="0"/>
          <w:numId w:val="7"/>
        </w:numPr>
        <w:tabs>
          <w:tab w:val="clear" w:pos="720"/>
        </w:tabs>
        <w:spacing w:before="60" w:after="60"/>
        <w:ind w:left="302" w:hanging="284"/>
        <w:jc w:val="both"/>
        <w:rPr>
          <w:rFonts w:asciiTheme="majorEastAsia" w:hAnsiTheme="majorEastAsia" w:eastAsiaTheme="majorEastAsia"/>
          <w:szCs w:val="24"/>
          <w:lang w:val="fr-FR" w:eastAsia="zh-CN"/>
        </w:rPr>
      </w:pPr>
      <w:r>
        <w:rPr>
          <w:rFonts w:asciiTheme="majorEastAsia" w:hAnsiTheme="majorEastAsia" w:eastAsiaTheme="majorEastAsia"/>
          <w:szCs w:val="24"/>
          <w:lang w:val="fr-FR" w:eastAsia="zh-CN"/>
        </w:rPr>
        <w:t>连续四天介绍典型农产品和食品</w:t>
      </w:r>
      <w:r>
        <w:rPr>
          <w:rFonts w:hint="eastAsia" w:asciiTheme="majorEastAsia" w:hAnsiTheme="majorEastAsia" w:eastAsiaTheme="majorEastAsia"/>
          <w:szCs w:val="24"/>
          <w:lang w:val="fr-FR" w:eastAsia="zh-CN"/>
        </w:rPr>
        <w:t>；</w:t>
      </w:r>
      <w:r>
        <w:rPr>
          <w:rFonts w:asciiTheme="majorEastAsia" w:hAnsiTheme="majorEastAsia" w:eastAsiaTheme="majorEastAsia"/>
          <w:szCs w:val="24"/>
          <w:lang w:val="fr-FR" w:eastAsia="zh-CN"/>
        </w:rPr>
        <w:t>寻找出路并参加国内和国际加工销售和生产供应链</w:t>
      </w:r>
      <w:r>
        <w:rPr>
          <w:rFonts w:hint="eastAsia" w:asciiTheme="majorEastAsia" w:hAnsiTheme="majorEastAsia" w:eastAsiaTheme="majorEastAsia"/>
          <w:szCs w:val="24"/>
          <w:lang w:val="fr-FR" w:eastAsia="zh-CN"/>
        </w:rPr>
        <w:t>。</w:t>
      </w:r>
    </w:p>
    <w:p>
      <w:pPr>
        <w:pStyle w:val="29"/>
        <w:numPr>
          <w:ilvl w:val="0"/>
          <w:numId w:val="7"/>
        </w:numPr>
        <w:tabs>
          <w:tab w:val="clear" w:pos="720"/>
        </w:tabs>
        <w:spacing w:before="60" w:after="60"/>
        <w:ind w:left="302" w:hanging="284"/>
        <w:jc w:val="both"/>
        <w:rPr>
          <w:rFonts w:asciiTheme="majorEastAsia" w:hAnsiTheme="majorEastAsia" w:eastAsiaTheme="majorEastAsia"/>
          <w:szCs w:val="24"/>
          <w:lang w:val="fr-FR" w:eastAsia="zh-CN"/>
        </w:rPr>
      </w:pPr>
      <w:r>
        <w:rPr>
          <w:rFonts w:hint="eastAsia" w:asciiTheme="majorEastAsia" w:hAnsiTheme="majorEastAsia" w:eastAsiaTheme="majorEastAsia"/>
          <w:szCs w:val="24"/>
          <w:lang w:val="fr-FR" w:eastAsia="zh-CN"/>
        </w:rPr>
        <w:t>为了</w:t>
      </w:r>
      <w:r>
        <w:rPr>
          <w:rFonts w:asciiTheme="majorEastAsia" w:hAnsiTheme="majorEastAsia" w:eastAsiaTheme="majorEastAsia"/>
          <w:szCs w:val="24"/>
          <w:lang w:val="fr-FR" w:eastAsia="zh-CN"/>
        </w:rPr>
        <w:t>帮助各企业能够接触国际进出口市场的所有规则</w:t>
      </w:r>
      <w:r>
        <w:rPr>
          <w:rFonts w:hint="eastAsia" w:asciiTheme="majorEastAsia" w:hAnsiTheme="majorEastAsia" w:eastAsiaTheme="majorEastAsia"/>
          <w:szCs w:val="24"/>
          <w:lang w:val="fr-FR" w:eastAsia="zh-CN"/>
        </w:rPr>
        <w:t>、</w:t>
      </w:r>
      <w:r>
        <w:rPr>
          <w:rFonts w:asciiTheme="majorEastAsia" w:hAnsiTheme="majorEastAsia" w:eastAsiaTheme="majorEastAsia"/>
          <w:szCs w:val="24"/>
          <w:lang w:val="fr-FR" w:eastAsia="zh-CN"/>
        </w:rPr>
        <w:t>信息设立网络中心</w:t>
      </w:r>
      <w:r>
        <w:rPr>
          <w:rFonts w:hint="eastAsia" w:asciiTheme="majorEastAsia" w:hAnsiTheme="majorEastAsia" w:eastAsiaTheme="majorEastAsia"/>
          <w:szCs w:val="24"/>
          <w:lang w:val="fr-FR" w:eastAsia="zh-CN"/>
        </w:rPr>
        <w:t>。</w:t>
      </w:r>
    </w:p>
    <w:p>
      <w:pPr>
        <w:spacing w:line="340" w:lineRule="exact"/>
        <w:ind w:firstLine="480" w:firstLineChars="200"/>
        <w:rPr>
          <w:rFonts w:asciiTheme="majorEastAsia" w:hAnsiTheme="majorEastAsia" w:eastAsiaTheme="majorEastAsia"/>
          <w:b/>
          <w:sz w:val="24"/>
        </w:rPr>
      </w:pPr>
      <w:r>
        <w:rPr>
          <w:rFonts w:asciiTheme="majorEastAsia" w:hAnsiTheme="majorEastAsia" w:eastAsiaTheme="majorEastAsia"/>
          <w:sz w:val="24"/>
          <w:lang w:val="fr-FR"/>
        </w:rPr>
        <w:t>组织带团来在胡志明市和胡志明市周围地区若干原料区及食品加工领先企业实际参观</w:t>
      </w:r>
      <w:r>
        <w:rPr>
          <w:rFonts w:hint="eastAsia" w:asciiTheme="majorEastAsia" w:hAnsiTheme="majorEastAsia" w:eastAsiaTheme="majorEastAsia"/>
          <w:sz w:val="24"/>
          <w:lang w:val="fr-FR"/>
        </w:rPr>
        <w:t>。</w:t>
      </w:r>
    </w:p>
    <w:p>
      <w:pPr>
        <w:spacing w:line="340" w:lineRule="exact"/>
        <w:rPr>
          <w:rFonts w:hint="eastAsia" w:ascii="宋体" w:hAnsi="宋体" w:eastAsia="宋体" w:cs="宋体"/>
          <w:b/>
          <w:bCs/>
          <w:color w:val="666666"/>
          <w:sz w:val="28"/>
          <w:szCs w:val="28"/>
          <w:shd w:val="clear" w:color="auto" w:fill="FFFFFF"/>
        </w:rPr>
      </w:pPr>
      <w:r>
        <w:rPr>
          <w:rFonts w:hint="eastAsia" w:ascii="宋体" w:hAnsi="宋体" w:eastAsia="宋体" w:cs="宋体"/>
          <w:b/>
          <w:bCs/>
          <w:color w:val="666666"/>
          <w:sz w:val="28"/>
          <w:szCs w:val="28"/>
          <w:shd w:val="clear" w:color="auto" w:fill="FFFFFF"/>
        </w:rPr>
        <w:t> </w:t>
      </w:r>
    </w:p>
    <w:p>
      <w:pPr>
        <w:spacing w:line="340" w:lineRule="exact"/>
        <w:ind w:firstLine="562" w:firstLineChars="2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shd w:val="clear" w:color="auto" w:fill="FFFFFF"/>
          <w:lang w:eastAsia="zh-CN"/>
        </w:rPr>
        <w:t>五、报名联络方式</w:t>
      </w:r>
    </w:p>
    <w:tbl>
      <w:tblPr>
        <w:tblStyle w:val="14"/>
        <w:tblpPr w:leftFromText="180" w:rightFromText="180" w:vertAnchor="text" w:horzAnchor="page" w:tblpX="2170" w:tblpY="560"/>
        <w:tblOverlap w:val="never"/>
        <w:tblW w:w="7372" w:type="dxa"/>
        <w:tblInd w:w="0" w:type="dxa"/>
        <w:tblLayout w:type="fixed"/>
        <w:tblCellMar>
          <w:top w:w="0" w:type="dxa"/>
          <w:left w:w="108" w:type="dxa"/>
          <w:bottom w:w="0" w:type="dxa"/>
          <w:right w:w="108" w:type="dxa"/>
        </w:tblCellMar>
      </w:tblPr>
      <w:tblGrid>
        <w:gridCol w:w="1128"/>
        <w:gridCol w:w="2558"/>
        <w:gridCol w:w="1843"/>
        <w:gridCol w:w="1843"/>
      </w:tblGrid>
      <w:tr>
        <w:tblPrEx>
          <w:tblLayout w:type="fixed"/>
        </w:tblPrEx>
        <w:trPr>
          <w:trHeight w:val="375" w:hRule="atLeast"/>
        </w:trPr>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Arial" w:hAnsi="Arial" w:cs="Arial"/>
                <w:b/>
                <w:kern w:val="0"/>
                <w:sz w:val="23"/>
                <w:szCs w:val="23"/>
              </w:rPr>
            </w:pPr>
            <w:bookmarkStart w:id="0" w:name="_GoBack"/>
            <w:bookmarkEnd w:id="0"/>
            <w:r>
              <w:rPr>
                <w:rFonts w:ascii="Arial" w:hAnsi="Arial" w:cs="Arial"/>
                <w:b/>
                <w:kern w:val="0"/>
                <w:sz w:val="23"/>
                <w:szCs w:val="23"/>
              </w:rPr>
              <w:t>姓名</w:t>
            </w:r>
          </w:p>
        </w:tc>
        <w:tc>
          <w:tcPr>
            <w:tcW w:w="255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Tahoma"/>
                <w:b/>
                <w:kern w:val="0"/>
                <w:sz w:val="23"/>
                <w:szCs w:val="23"/>
              </w:rPr>
            </w:pPr>
            <w:r>
              <w:rPr>
                <w:rFonts w:hint="eastAsia" w:ascii="宋体" w:hAnsi="宋体" w:cs="Tahoma"/>
                <w:b/>
                <w:kern w:val="0"/>
                <w:sz w:val="23"/>
                <w:szCs w:val="23"/>
              </w:rPr>
              <w:t>手机号(</w:t>
            </w:r>
            <w:r>
              <w:rPr>
                <w:rFonts w:hint="eastAsia" w:ascii="宋体" w:hAnsi="宋体" w:cs="Tahoma"/>
                <w:b/>
                <w:kern w:val="0"/>
                <w:sz w:val="20"/>
                <w:szCs w:val="20"/>
              </w:rPr>
              <w:t>微信同手机号)</w:t>
            </w:r>
          </w:p>
        </w:tc>
        <w:tc>
          <w:tcPr>
            <w:tcW w:w="184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Tahoma"/>
                <w:b/>
                <w:kern w:val="0"/>
                <w:sz w:val="23"/>
                <w:szCs w:val="23"/>
              </w:rPr>
            </w:pPr>
            <w:r>
              <w:rPr>
                <w:rFonts w:hint="eastAsia" w:ascii="宋体" w:hAnsi="宋体" w:cs="Tahoma"/>
                <w:b/>
                <w:kern w:val="0"/>
                <w:sz w:val="23"/>
                <w:szCs w:val="23"/>
              </w:rPr>
              <w:t>办公室座机</w:t>
            </w:r>
          </w:p>
        </w:tc>
        <w:tc>
          <w:tcPr>
            <w:tcW w:w="184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Arial" w:hAnsi="Arial" w:cs="Arial"/>
                <w:b/>
                <w:kern w:val="0"/>
                <w:sz w:val="23"/>
                <w:szCs w:val="23"/>
              </w:rPr>
            </w:pPr>
            <w:r>
              <w:rPr>
                <w:rFonts w:ascii="Arial" w:hAnsi="Arial" w:cs="Arial"/>
                <w:b/>
                <w:kern w:val="0"/>
                <w:sz w:val="23"/>
                <w:szCs w:val="23"/>
              </w:rPr>
              <w:t>QQ</w:t>
            </w:r>
          </w:p>
        </w:tc>
      </w:tr>
      <w:tr>
        <w:tblPrEx>
          <w:tblLayout w:type="fixed"/>
        </w:tblPrEx>
        <w:trPr>
          <w:trHeight w:val="375" w:hRule="atLeast"/>
        </w:trPr>
        <w:tc>
          <w:tcPr>
            <w:tcW w:w="11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ascii="Arial" w:hAnsi="Arial" w:cs="Arial"/>
                <w:kern w:val="0"/>
                <w:sz w:val="23"/>
                <w:szCs w:val="23"/>
              </w:rPr>
              <w:t>林文佺</w:t>
            </w:r>
          </w:p>
        </w:tc>
        <w:tc>
          <w:tcPr>
            <w:tcW w:w="2558"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ascii="Arial" w:hAnsi="Arial" w:cs="Arial"/>
                <w:kern w:val="0"/>
                <w:sz w:val="23"/>
                <w:szCs w:val="23"/>
              </w:rPr>
              <w:t>13905033325</w:t>
            </w:r>
          </w:p>
        </w:tc>
        <w:tc>
          <w:tcPr>
            <w:tcW w:w="1843"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ascii="Arial" w:hAnsi="Arial" w:cs="Arial"/>
                <w:kern w:val="0"/>
                <w:sz w:val="23"/>
                <w:szCs w:val="23"/>
              </w:rPr>
              <w:t>0593-</w:t>
            </w:r>
            <w:r>
              <w:rPr>
                <w:rFonts w:hint="eastAsia" w:ascii="Arial" w:hAnsi="Arial" w:cs="Arial"/>
                <w:kern w:val="0"/>
                <w:sz w:val="23"/>
                <w:szCs w:val="23"/>
              </w:rPr>
              <w:t>6557986</w:t>
            </w:r>
          </w:p>
        </w:tc>
        <w:tc>
          <w:tcPr>
            <w:tcW w:w="1843"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ascii="Arial" w:hAnsi="Arial" w:cs="Arial"/>
                <w:kern w:val="0"/>
                <w:sz w:val="23"/>
                <w:szCs w:val="23"/>
              </w:rPr>
              <w:t>3001022398</w:t>
            </w:r>
          </w:p>
        </w:tc>
      </w:tr>
      <w:tr>
        <w:tblPrEx>
          <w:tblLayout w:type="fixed"/>
          <w:tblCellMar>
            <w:top w:w="0" w:type="dxa"/>
            <w:left w:w="108" w:type="dxa"/>
            <w:bottom w:w="0" w:type="dxa"/>
            <w:right w:w="108" w:type="dxa"/>
          </w:tblCellMar>
        </w:tblPrEx>
        <w:trPr>
          <w:trHeight w:val="375" w:hRule="atLeast"/>
        </w:trPr>
        <w:tc>
          <w:tcPr>
            <w:tcW w:w="11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Arial" w:hAnsi="Arial" w:eastAsia="宋体" w:cs="Arial"/>
                <w:kern w:val="0"/>
                <w:sz w:val="23"/>
                <w:szCs w:val="23"/>
                <w:lang w:eastAsia="zh-CN"/>
              </w:rPr>
            </w:pPr>
            <w:r>
              <w:rPr>
                <w:rFonts w:hint="eastAsia" w:ascii="Arial" w:hAnsi="Arial" w:cs="Arial"/>
                <w:kern w:val="0"/>
                <w:sz w:val="23"/>
                <w:szCs w:val="23"/>
                <w:lang w:eastAsia="zh-CN"/>
              </w:rPr>
              <w:t>陈</w:t>
            </w:r>
            <w:r>
              <w:rPr>
                <w:rFonts w:hint="eastAsia" w:ascii="Arial" w:hAnsi="Arial" w:cs="Arial"/>
                <w:kern w:val="0"/>
                <w:sz w:val="23"/>
                <w:szCs w:val="23"/>
                <w:lang w:val="en-US" w:eastAsia="zh-CN"/>
              </w:rPr>
              <w:t xml:space="preserve"> </w:t>
            </w:r>
            <w:r>
              <w:rPr>
                <w:rFonts w:hint="eastAsia" w:ascii="Arial" w:hAnsi="Arial" w:cs="Arial"/>
                <w:kern w:val="0"/>
                <w:sz w:val="23"/>
                <w:szCs w:val="23"/>
                <w:lang w:eastAsia="zh-CN"/>
              </w:rPr>
              <w:t>超</w:t>
            </w:r>
          </w:p>
        </w:tc>
        <w:tc>
          <w:tcPr>
            <w:tcW w:w="2558"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ascii="Arial" w:hAnsi="Arial" w:cs="Arial"/>
                <w:kern w:val="0"/>
                <w:sz w:val="23"/>
                <w:szCs w:val="23"/>
              </w:rPr>
              <w:t>18759380786</w:t>
            </w:r>
          </w:p>
        </w:tc>
        <w:tc>
          <w:tcPr>
            <w:tcW w:w="1843"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hint="eastAsia" w:ascii="Arial" w:hAnsi="Arial" w:cs="Arial"/>
                <w:kern w:val="0"/>
                <w:sz w:val="23"/>
                <w:szCs w:val="23"/>
              </w:rPr>
              <w:t>0593-6795008</w:t>
            </w:r>
          </w:p>
        </w:tc>
        <w:tc>
          <w:tcPr>
            <w:tcW w:w="1843"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ascii="Arial" w:hAnsi="Arial" w:cs="Arial"/>
                <w:kern w:val="0"/>
                <w:sz w:val="23"/>
                <w:szCs w:val="23"/>
              </w:rPr>
              <w:t>3001098704</w:t>
            </w:r>
          </w:p>
        </w:tc>
      </w:tr>
      <w:tr>
        <w:tblPrEx>
          <w:tblLayout w:type="fixed"/>
          <w:tblCellMar>
            <w:top w:w="0" w:type="dxa"/>
            <w:left w:w="108" w:type="dxa"/>
            <w:bottom w:w="0" w:type="dxa"/>
            <w:right w:w="108" w:type="dxa"/>
          </w:tblCellMar>
        </w:tblPrEx>
        <w:trPr>
          <w:trHeight w:val="375" w:hRule="atLeast"/>
        </w:trPr>
        <w:tc>
          <w:tcPr>
            <w:tcW w:w="11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hint="eastAsia" w:ascii="Arial" w:hAnsi="Arial" w:eastAsia="宋体" w:cs="Arial"/>
                <w:kern w:val="0"/>
                <w:sz w:val="23"/>
                <w:szCs w:val="23"/>
                <w:lang w:eastAsia="zh-CN"/>
              </w:rPr>
            </w:pPr>
            <w:r>
              <w:rPr>
                <w:rFonts w:hint="eastAsia" w:ascii="Arial" w:hAnsi="Arial" w:cs="Arial"/>
                <w:kern w:val="0"/>
                <w:sz w:val="23"/>
                <w:szCs w:val="23"/>
                <w:lang w:eastAsia="zh-CN"/>
              </w:rPr>
              <w:t>郑津津</w:t>
            </w:r>
          </w:p>
        </w:tc>
        <w:tc>
          <w:tcPr>
            <w:tcW w:w="2558"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hint="eastAsia" w:ascii="Arial" w:hAnsi="Arial" w:cs="Arial"/>
                <w:kern w:val="0"/>
                <w:sz w:val="23"/>
                <w:szCs w:val="23"/>
              </w:rPr>
              <w:t>18759380776</w:t>
            </w:r>
          </w:p>
        </w:tc>
        <w:tc>
          <w:tcPr>
            <w:tcW w:w="1843" w:type="dxa"/>
            <w:tcBorders>
              <w:top w:val="nil"/>
              <w:left w:val="nil"/>
              <w:bottom w:val="single" w:color="auto" w:sz="4" w:space="0"/>
              <w:right w:val="single" w:color="auto" w:sz="4" w:space="0"/>
            </w:tcBorders>
            <w:vAlign w:val="center"/>
          </w:tcPr>
          <w:p>
            <w:pPr>
              <w:widowControl/>
              <w:spacing w:line="340" w:lineRule="exact"/>
              <w:jc w:val="center"/>
              <w:rPr>
                <w:rFonts w:ascii="Arial" w:hAnsi="Arial" w:cs="Arial"/>
                <w:kern w:val="0"/>
                <w:sz w:val="23"/>
                <w:szCs w:val="23"/>
              </w:rPr>
            </w:pPr>
            <w:r>
              <w:rPr>
                <w:rFonts w:hint="eastAsia" w:ascii="Arial" w:hAnsi="Arial" w:cs="Arial"/>
                <w:kern w:val="0"/>
                <w:sz w:val="23"/>
                <w:szCs w:val="23"/>
              </w:rPr>
              <w:t>0593-6567586</w:t>
            </w:r>
          </w:p>
        </w:tc>
        <w:tc>
          <w:tcPr>
            <w:tcW w:w="1843" w:type="dxa"/>
            <w:tcBorders>
              <w:top w:val="nil"/>
              <w:left w:val="nil"/>
              <w:bottom w:val="single" w:color="auto" w:sz="4" w:space="0"/>
              <w:right w:val="single" w:color="auto" w:sz="4" w:space="0"/>
            </w:tcBorders>
            <w:vAlign w:val="center"/>
          </w:tcPr>
          <w:p>
            <w:pPr>
              <w:widowControl/>
              <w:spacing w:line="340" w:lineRule="exact"/>
              <w:jc w:val="center"/>
              <w:rPr>
                <w:rFonts w:hint="default" w:ascii="Arial" w:hAnsi="Arial" w:eastAsia="宋体" w:cs="Arial"/>
                <w:kern w:val="0"/>
                <w:sz w:val="23"/>
                <w:szCs w:val="23"/>
                <w:lang w:val="en-US" w:eastAsia="zh-CN"/>
              </w:rPr>
            </w:pPr>
            <w:r>
              <w:rPr>
                <w:rFonts w:hint="eastAsia" w:ascii="Arial" w:hAnsi="Arial" w:cs="Arial"/>
                <w:kern w:val="0"/>
                <w:sz w:val="23"/>
                <w:szCs w:val="23"/>
                <w:lang w:val="en-US" w:eastAsia="zh-CN"/>
              </w:rPr>
              <w:t>3001056293</w:t>
            </w:r>
          </w:p>
        </w:tc>
      </w:tr>
    </w:tbl>
    <w:p>
      <w:pPr>
        <w:spacing w:line="340" w:lineRule="exact"/>
        <w:rPr>
          <w:rFonts w:ascii="宋体" w:hAnsi="宋体"/>
          <w:b/>
          <w:sz w:val="28"/>
          <w:szCs w:val="28"/>
        </w:rPr>
      </w:pPr>
    </w:p>
    <w:sectPr>
      <w:footerReference r:id="rId3" w:type="default"/>
      <w:pgSz w:w="11900" w:h="16838"/>
      <w:pgMar w:top="720" w:right="980" w:bottom="720" w:left="993" w:header="720" w:footer="340"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VnTime">
    <w:altName w:val="Courier New"/>
    <w:panose1 w:val="00000000000000000000"/>
    <w:charset w:val="00"/>
    <w:family w:val="swiss"/>
    <w:pitch w:val="default"/>
    <w:sig w:usb0="00000000" w:usb1="00000000" w:usb2="00000000" w:usb3="00000000" w:csb0="00000001" w:csb1="00000000"/>
  </w:font>
  <w:font w:name="Gulim">
    <w:panose1 w:val="020B0600000101010101"/>
    <w:charset w:val="81"/>
    <w:family w:val="roman"/>
    <w:pitch w:val="default"/>
    <w:sig w:usb0="B00002AF" w:usb1="69D77CFB" w:usb2="00000030" w:usb3="00000000" w:csb0="4008009F" w:csb1="DFD70000"/>
  </w:font>
  <w:font w:name="方正大标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Courier New">
    <w:panose1 w:val="020703090202050204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090" w:firstLineChars="505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FA2"/>
    <w:multiLevelType w:val="multilevel"/>
    <w:tmpl w:val="0AEE0FA2"/>
    <w:lvl w:ilvl="0" w:tentative="0">
      <w:start w:val="1"/>
      <w:numFmt w:val="decimalEnclosedCircle"/>
      <w:lvlText w:val="%1"/>
      <w:lvlJc w:val="left"/>
      <w:pPr>
        <w:tabs>
          <w:tab w:val="left" w:pos="720"/>
        </w:tabs>
        <w:ind w:left="720" w:hanging="360"/>
      </w:pPr>
      <w:rPr>
        <w:rFonts w:hint="default" w:ascii="Times New Roman" w:hAnsi="Times New Roman" w:cs="Times New Roman"/>
      </w:r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abstractNum w:abstractNumId="1">
    <w:nsid w:val="178D2A16"/>
    <w:multiLevelType w:val="multilevel"/>
    <w:tmpl w:val="178D2A16"/>
    <w:lvl w:ilvl="0" w:tentative="0">
      <w:start w:val="1"/>
      <w:numFmt w:val="decimalEnclosedCircle"/>
      <w:lvlText w:val="%1"/>
      <w:lvlJc w:val="left"/>
      <w:pPr>
        <w:tabs>
          <w:tab w:val="left" w:pos="720"/>
        </w:tabs>
        <w:ind w:left="720" w:hanging="360"/>
      </w:pPr>
      <w:rPr>
        <w:rFonts w:hint="default" w:ascii="Times New Roman" w:hAnsi="Times New Roman" w:cs="Times New Roman"/>
      </w:r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abstractNum w:abstractNumId="2">
    <w:nsid w:val="22961E1E"/>
    <w:multiLevelType w:val="multilevel"/>
    <w:tmpl w:val="22961E1E"/>
    <w:lvl w:ilvl="0" w:tentative="0">
      <w:start w:val="1"/>
      <w:numFmt w:val="decimalEnclosedCircle"/>
      <w:lvlText w:val="%1"/>
      <w:lvlJc w:val="left"/>
      <w:pPr>
        <w:tabs>
          <w:tab w:val="left" w:pos="720"/>
        </w:tabs>
        <w:ind w:left="720" w:hanging="360"/>
      </w:pPr>
      <w:rPr>
        <w:rFonts w:hint="default" w:ascii="Times New Roman" w:hAnsi="Times New Roman" w:cs="Times New Roman"/>
        <w:sz w:val="21"/>
        <w:szCs w:val="21"/>
      </w:r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abstractNum w:abstractNumId="3">
    <w:nsid w:val="2E47288A"/>
    <w:multiLevelType w:val="multilevel"/>
    <w:tmpl w:val="2E47288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7F40E13"/>
    <w:multiLevelType w:val="multilevel"/>
    <w:tmpl w:val="47F40E13"/>
    <w:lvl w:ilvl="0" w:tentative="0">
      <w:start w:val="1"/>
      <w:numFmt w:val="decimalEnclosedCircle"/>
      <w:lvlText w:val="%1"/>
      <w:lvlJc w:val="left"/>
      <w:pPr>
        <w:tabs>
          <w:tab w:val="left" w:pos="720"/>
        </w:tabs>
        <w:ind w:left="720" w:hanging="360"/>
      </w:pPr>
      <w:rPr>
        <w:sz w:val="21"/>
        <w:szCs w:val="21"/>
      </w:r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abstractNum w:abstractNumId="5">
    <w:nsid w:val="60A55BBE"/>
    <w:multiLevelType w:val="multilevel"/>
    <w:tmpl w:val="60A55BBE"/>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9DD08C0"/>
    <w:multiLevelType w:val="multilevel"/>
    <w:tmpl w:val="69DD08C0"/>
    <w:lvl w:ilvl="0" w:tentative="0">
      <w:start w:val="1"/>
      <w:numFmt w:val="decimalEnclosedCircle"/>
      <w:lvlText w:val="%1"/>
      <w:lvlJc w:val="left"/>
      <w:pPr>
        <w:ind w:left="985" w:hanging="420"/>
      </w:pPr>
      <w:rPr>
        <w:rFonts w:hint="default" w:ascii="Times New Roman" w:hAnsi="Times New Roman" w:cs="Times New Roman"/>
        <w:sz w:val="21"/>
        <w:szCs w:val="21"/>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03653"/>
    <w:rsid w:val="00007903"/>
    <w:rsid w:val="000136B0"/>
    <w:rsid w:val="000217F8"/>
    <w:rsid w:val="00040E28"/>
    <w:rsid w:val="000417AE"/>
    <w:rsid w:val="00047AAC"/>
    <w:rsid w:val="000541DE"/>
    <w:rsid w:val="00064AA3"/>
    <w:rsid w:val="00067B98"/>
    <w:rsid w:val="00072995"/>
    <w:rsid w:val="00073CA8"/>
    <w:rsid w:val="00082FD7"/>
    <w:rsid w:val="00092B29"/>
    <w:rsid w:val="00092BF6"/>
    <w:rsid w:val="000966E7"/>
    <w:rsid w:val="000A0BF4"/>
    <w:rsid w:val="000A0FC3"/>
    <w:rsid w:val="000A12D4"/>
    <w:rsid w:val="000A23BE"/>
    <w:rsid w:val="000A5C23"/>
    <w:rsid w:val="000B3044"/>
    <w:rsid w:val="000B6282"/>
    <w:rsid w:val="000C664C"/>
    <w:rsid w:val="000D7607"/>
    <w:rsid w:val="000E7841"/>
    <w:rsid w:val="000F7350"/>
    <w:rsid w:val="00100C8B"/>
    <w:rsid w:val="00103CB1"/>
    <w:rsid w:val="001055E5"/>
    <w:rsid w:val="00121480"/>
    <w:rsid w:val="0013433B"/>
    <w:rsid w:val="0013649A"/>
    <w:rsid w:val="00146B5D"/>
    <w:rsid w:val="00163FB7"/>
    <w:rsid w:val="00167C03"/>
    <w:rsid w:val="00170D16"/>
    <w:rsid w:val="00172751"/>
    <w:rsid w:val="00175256"/>
    <w:rsid w:val="00186043"/>
    <w:rsid w:val="00192291"/>
    <w:rsid w:val="00194669"/>
    <w:rsid w:val="00196A36"/>
    <w:rsid w:val="001A1A2A"/>
    <w:rsid w:val="001B0381"/>
    <w:rsid w:val="001C6036"/>
    <w:rsid w:val="001D01F3"/>
    <w:rsid w:val="001D062D"/>
    <w:rsid w:val="001E51E2"/>
    <w:rsid w:val="0021016E"/>
    <w:rsid w:val="0021479E"/>
    <w:rsid w:val="00217695"/>
    <w:rsid w:val="00237D3E"/>
    <w:rsid w:val="00240635"/>
    <w:rsid w:val="002648F0"/>
    <w:rsid w:val="0028130A"/>
    <w:rsid w:val="00287B46"/>
    <w:rsid w:val="00295098"/>
    <w:rsid w:val="002A5FEE"/>
    <w:rsid w:val="002C2F33"/>
    <w:rsid w:val="00300ED6"/>
    <w:rsid w:val="00301EBE"/>
    <w:rsid w:val="00304E72"/>
    <w:rsid w:val="00306D38"/>
    <w:rsid w:val="00312673"/>
    <w:rsid w:val="00314BE7"/>
    <w:rsid w:val="00315C96"/>
    <w:rsid w:val="00316061"/>
    <w:rsid w:val="00327A7B"/>
    <w:rsid w:val="003376D7"/>
    <w:rsid w:val="003406D2"/>
    <w:rsid w:val="00342D24"/>
    <w:rsid w:val="003555B0"/>
    <w:rsid w:val="0035574B"/>
    <w:rsid w:val="00376608"/>
    <w:rsid w:val="0038087C"/>
    <w:rsid w:val="00381D72"/>
    <w:rsid w:val="003971D1"/>
    <w:rsid w:val="003A6C50"/>
    <w:rsid w:val="003A7B46"/>
    <w:rsid w:val="003B40E9"/>
    <w:rsid w:val="003C03C9"/>
    <w:rsid w:val="003E51AD"/>
    <w:rsid w:val="003F043D"/>
    <w:rsid w:val="003F3A18"/>
    <w:rsid w:val="003F5CAC"/>
    <w:rsid w:val="00410237"/>
    <w:rsid w:val="004225E9"/>
    <w:rsid w:val="00432828"/>
    <w:rsid w:val="004332BA"/>
    <w:rsid w:val="00451E2D"/>
    <w:rsid w:val="0046196A"/>
    <w:rsid w:val="00467696"/>
    <w:rsid w:val="0047163B"/>
    <w:rsid w:val="00476B29"/>
    <w:rsid w:val="00483EE0"/>
    <w:rsid w:val="00486212"/>
    <w:rsid w:val="004925F1"/>
    <w:rsid w:val="004A0CB2"/>
    <w:rsid w:val="004A6175"/>
    <w:rsid w:val="004B06F4"/>
    <w:rsid w:val="004D0FA8"/>
    <w:rsid w:val="004D21F0"/>
    <w:rsid w:val="004E0A39"/>
    <w:rsid w:val="004E2B85"/>
    <w:rsid w:val="004F2186"/>
    <w:rsid w:val="004F779C"/>
    <w:rsid w:val="00500C18"/>
    <w:rsid w:val="00503FCC"/>
    <w:rsid w:val="005055B6"/>
    <w:rsid w:val="00507149"/>
    <w:rsid w:val="0051162A"/>
    <w:rsid w:val="005204F7"/>
    <w:rsid w:val="005235D7"/>
    <w:rsid w:val="00532054"/>
    <w:rsid w:val="00532E04"/>
    <w:rsid w:val="005401D2"/>
    <w:rsid w:val="00550977"/>
    <w:rsid w:val="0056755D"/>
    <w:rsid w:val="00580A1D"/>
    <w:rsid w:val="005834E0"/>
    <w:rsid w:val="005B537A"/>
    <w:rsid w:val="005B7179"/>
    <w:rsid w:val="005C3BEB"/>
    <w:rsid w:val="005C734C"/>
    <w:rsid w:val="005C798D"/>
    <w:rsid w:val="005D2CCE"/>
    <w:rsid w:val="005D342F"/>
    <w:rsid w:val="005D4766"/>
    <w:rsid w:val="005D7875"/>
    <w:rsid w:val="005E0238"/>
    <w:rsid w:val="005E3C87"/>
    <w:rsid w:val="005F42D3"/>
    <w:rsid w:val="0060174A"/>
    <w:rsid w:val="00602CAE"/>
    <w:rsid w:val="00604BE0"/>
    <w:rsid w:val="00606D8C"/>
    <w:rsid w:val="00607F84"/>
    <w:rsid w:val="00613BF3"/>
    <w:rsid w:val="00614338"/>
    <w:rsid w:val="006218B9"/>
    <w:rsid w:val="006229A5"/>
    <w:rsid w:val="00630190"/>
    <w:rsid w:val="0064329C"/>
    <w:rsid w:val="00647167"/>
    <w:rsid w:val="00651431"/>
    <w:rsid w:val="0065322C"/>
    <w:rsid w:val="006643C7"/>
    <w:rsid w:val="0067372D"/>
    <w:rsid w:val="00690093"/>
    <w:rsid w:val="00691153"/>
    <w:rsid w:val="0069405F"/>
    <w:rsid w:val="00694453"/>
    <w:rsid w:val="006B3841"/>
    <w:rsid w:val="006D1EBB"/>
    <w:rsid w:val="006F21E3"/>
    <w:rsid w:val="006F482A"/>
    <w:rsid w:val="0071090E"/>
    <w:rsid w:val="00711246"/>
    <w:rsid w:val="00715896"/>
    <w:rsid w:val="0072009D"/>
    <w:rsid w:val="0072630B"/>
    <w:rsid w:val="00734B74"/>
    <w:rsid w:val="00744D19"/>
    <w:rsid w:val="00751A89"/>
    <w:rsid w:val="00753FFE"/>
    <w:rsid w:val="0076287D"/>
    <w:rsid w:val="00764B33"/>
    <w:rsid w:val="007733CB"/>
    <w:rsid w:val="007740D0"/>
    <w:rsid w:val="0077483D"/>
    <w:rsid w:val="007A1AAF"/>
    <w:rsid w:val="007B0184"/>
    <w:rsid w:val="007B1D29"/>
    <w:rsid w:val="007C136E"/>
    <w:rsid w:val="007D13CE"/>
    <w:rsid w:val="007D2ACB"/>
    <w:rsid w:val="007E7D62"/>
    <w:rsid w:val="007F61FC"/>
    <w:rsid w:val="00811E45"/>
    <w:rsid w:val="00812CFD"/>
    <w:rsid w:val="00814E33"/>
    <w:rsid w:val="0081553C"/>
    <w:rsid w:val="00817724"/>
    <w:rsid w:val="00822040"/>
    <w:rsid w:val="00825B67"/>
    <w:rsid w:val="0083670C"/>
    <w:rsid w:val="00840048"/>
    <w:rsid w:val="008430B8"/>
    <w:rsid w:val="00843270"/>
    <w:rsid w:val="00855605"/>
    <w:rsid w:val="00861A2E"/>
    <w:rsid w:val="008811ED"/>
    <w:rsid w:val="00883040"/>
    <w:rsid w:val="00885EE2"/>
    <w:rsid w:val="00890CE3"/>
    <w:rsid w:val="008A4C9C"/>
    <w:rsid w:val="008C17E8"/>
    <w:rsid w:val="008C5C06"/>
    <w:rsid w:val="008D1038"/>
    <w:rsid w:val="008F7483"/>
    <w:rsid w:val="0090327D"/>
    <w:rsid w:val="00903B1E"/>
    <w:rsid w:val="00905DCF"/>
    <w:rsid w:val="00905E30"/>
    <w:rsid w:val="009060C9"/>
    <w:rsid w:val="009118F6"/>
    <w:rsid w:val="009347CD"/>
    <w:rsid w:val="009435F9"/>
    <w:rsid w:val="00950744"/>
    <w:rsid w:val="009627CC"/>
    <w:rsid w:val="00992814"/>
    <w:rsid w:val="009930DB"/>
    <w:rsid w:val="00997356"/>
    <w:rsid w:val="00997EEA"/>
    <w:rsid w:val="009A0D9A"/>
    <w:rsid w:val="009A2981"/>
    <w:rsid w:val="009A3F55"/>
    <w:rsid w:val="009B4019"/>
    <w:rsid w:val="009B40DE"/>
    <w:rsid w:val="009C2FA1"/>
    <w:rsid w:val="009C36AC"/>
    <w:rsid w:val="009C7600"/>
    <w:rsid w:val="009D132F"/>
    <w:rsid w:val="009D7F33"/>
    <w:rsid w:val="009F1A00"/>
    <w:rsid w:val="009F3247"/>
    <w:rsid w:val="009F4095"/>
    <w:rsid w:val="00A0154B"/>
    <w:rsid w:val="00A11148"/>
    <w:rsid w:val="00A13367"/>
    <w:rsid w:val="00A17DDA"/>
    <w:rsid w:val="00A222CE"/>
    <w:rsid w:val="00A5101B"/>
    <w:rsid w:val="00A62CC2"/>
    <w:rsid w:val="00A67C0F"/>
    <w:rsid w:val="00A7100A"/>
    <w:rsid w:val="00A732F8"/>
    <w:rsid w:val="00A75496"/>
    <w:rsid w:val="00A863D4"/>
    <w:rsid w:val="00A91205"/>
    <w:rsid w:val="00A975E2"/>
    <w:rsid w:val="00AA6388"/>
    <w:rsid w:val="00AA6C5E"/>
    <w:rsid w:val="00AC1E39"/>
    <w:rsid w:val="00AD7040"/>
    <w:rsid w:val="00AE0BB9"/>
    <w:rsid w:val="00AE2BAC"/>
    <w:rsid w:val="00AE44C4"/>
    <w:rsid w:val="00AF1151"/>
    <w:rsid w:val="00AF57A4"/>
    <w:rsid w:val="00B11B0F"/>
    <w:rsid w:val="00B144C5"/>
    <w:rsid w:val="00B1524C"/>
    <w:rsid w:val="00B17646"/>
    <w:rsid w:val="00B177DA"/>
    <w:rsid w:val="00B20446"/>
    <w:rsid w:val="00B30AFA"/>
    <w:rsid w:val="00B40B0E"/>
    <w:rsid w:val="00B45FC2"/>
    <w:rsid w:val="00B54F0C"/>
    <w:rsid w:val="00B604E6"/>
    <w:rsid w:val="00B607AD"/>
    <w:rsid w:val="00B61133"/>
    <w:rsid w:val="00B61225"/>
    <w:rsid w:val="00B75C80"/>
    <w:rsid w:val="00B81006"/>
    <w:rsid w:val="00BA055A"/>
    <w:rsid w:val="00BA3987"/>
    <w:rsid w:val="00BB6265"/>
    <w:rsid w:val="00BC4A10"/>
    <w:rsid w:val="00BC56D5"/>
    <w:rsid w:val="00BF0834"/>
    <w:rsid w:val="00C03653"/>
    <w:rsid w:val="00C11CDB"/>
    <w:rsid w:val="00C13CC2"/>
    <w:rsid w:val="00C15A04"/>
    <w:rsid w:val="00C16071"/>
    <w:rsid w:val="00C252CB"/>
    <w:rsid w:val="00C30311"/>
    <w:rsid w:val="00C3728E"/>
    <w:rsid w:val="00C62090"/>
    <w:rsid w:val="00C62449"/>
    <w:rsid w:val="00C65522"/>
    <w:rsid w:val="00C72062"/>
    <w:rsid w:val="00CA1A04"/>
    <w:rsid w:val="00CA5D82"/>
    <w:rsid w:val="00CA79BE"/>
    <w:rsid w:val="00CC5201"/>
    <w:rsid w:val="00CC57DE"/>
    <w:rsid w:val="00CD4C33"/>
    <w:rsid w:val="00CE066E"/>
    <w:rsid w:val="00CF7C6E"/>
    <w:rsid w:val="00D003A5"/>
    <w:rsid w:val="00D033E1"/>
    <w:rsid w:val="00D218E8"/>
    <w:rsid w:val="00D301B0"/>
    <w:rsid w:val="00D422D2"/>
    <w:rsid w:val="00D453F9"/>
    <w:rsid w:val="00D543D3"/>
    <w:rsid w:val="00D5613C"/>
    <w:rsid w:val="00D57C36"/>
    <w:rsid w:val="00D6280C"/>
    <w:rsid w:val="00D805BF"/>
    <w:rsid w:val="00D8159C"/>
    <w:rsid w:val="00D86FE7"/>
    <w:rsid w:val="00DB5657"/>
    <w:rsid w:val="00DB6CD5"/>
    <w:rsid w:val="00DD2C3A"/>
    <w:rsid w:val="00DD7FBC"/>
    <w:rsid w:val="00DE57D8"/>
    <w:rsid w:val="00DF0270"/>
    <w:rsid w:val="00DF12DA"/>
    <w:rsid w:val="00DF3835"/>
    <w:rsid w:val="00E53B6A"/>
    <w:rsid w:val="00E5553A"/>
    <w:rsid w:val="00E64964"/>
    <w:rsid w:val="00E73EF8"/>
    <w:rsid w:val="00EA3F1F"/>
    <w:rsid w:val="00EB2C06"/>
    <w:rsid w:val="00EB6EEF"/>
    <w:rsid w:val="00EB7BF7"/>
    <w:rsid w:val="00EC14D6"/>
    <w:rsid w:val="00EE7C74"/>
    <w:rsid w:val="00EF15F5"/>
    <w:rsid w:val="00EF428C"/>
    <w:rsid w:val="00F13680"/>
    <w:rsid w:val="00F14AA0"/>
    <w:rsid w:val="00F15E83"/>
    <w:rsid w:val="00F16C5D"/>
    <w:rsid w:val="00F218AF"/>
    <w:rsid w:val="00F35A22"/>
    <w:rsid w:val="00F42416"/>
    <w:rsid w:val="00F50F0B"/>
    <w:rsid w:val="00F57958"/>
    <w:rsid w:val="00F63D25"/>
    <w:rsid w:val="00F73EC2"/>
    <w:rsid w:val="00F759A4"/>
    <w:rsid w:val="00F771CD"/>
    <w:rsid w:val="00F852B2"/>
    <w:rsid w:val="00F86685"/>
    <w:rsid w:val="00F91581"/>
    <w:rsid w:val="00F926DC"/>
    <w:rsid w:val="00FA1DC4"/>
    <w:rsid w:val="00FB284E"/>
    <w:rsid w:val="00FC250C"/>
    <w:rsid w:val="00FC7DCE"/>
    <w:rsid w:val="00FD0BF2"/>
    <w:rsid w:val="00FD6782"/>
    <w:rsid w:val="5A604CA1"/>
    <w:rsid w:val="71EF61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99" w:semiHidden="0"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6" w:lineRule="auto"/>
      <w:outlineLvl w:val="0"/>
    </w:pPr>
    <w:rPr>
      <w:b/>
      <w:bCs/>
      <w:kern w:val="44"/>
      <w:sz w:val="44"/>
      <w:szCs w:val="44"/>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28"/>
    <w:semiHidden/>
    <w:unhideWhenUsed/>
    <w:qFormat/>
    <w:uiPriority w:val="99"/>
    <w:pPr>
      <w:spacing w:after="120"/>
    </w:pPr>
  </w:style>
  <w:style w:type="paragraph" w:styleId="4">
    <w:name w:val="Balloon Text"/>
    <w:basedOn w:val="1"/>
    <w:link w:val="27"/>
    <w:uiPriority w:val="99"/>
    <w:rPr>
      <w:sz w:val="18"/>
      <w:szCs w:val="18"/>
    </w:rPr>
  </w:style>
  <w:style w:type="paragraph" w:styleId="5">
    <w:name w:val="footer"/>
    <w:basedOn w:val="1"/>
    <w:link w:val="22"/>
    <w:uiPriority w:val="99"/>
    <w:pPr>
      <w:tabs>
        <w:tab w:val="center" w:pos="4153"/>
        <w:tab w:val="right" w:pos="8306"/>
      </w:tabs>
      <w:snapToGrid w:val="0"/>
      <w:jc w:val="left"/>
    </w:pPr>
    <w:rPr>
      <w:sz w:val="18"/>
      <w:szCs w:val="18"/>
    </w:rPr>
  </w:style>
  <w:style w:type="paragraph" w:styleId="6">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8"/>
    <w:qFormat/>
    <w:uiPriority w:val="99"/>
    <w:pPr>
      <w:spacing w:before="240" w:after="60" w:line="312" w:lineRule="auto"/>
      <w:jc w:val="center"/>
      <w:outlineLvl w:val="1"/>
    </w:pPr>
    <w:rPr>
      <w:rFonts w:ascii="Cambria" w:hAnsi="Cambria"/>
      <w:b/>
      <w:bCs/>
      <w:kern w:val="28"/>
      <w:sz w:val="32"/>
      <w:szCs w:val="32"/>
    </w:rPr>
  </w:style>
  <w:style w:type="paragraph" w:styleId="8">
    <w:name w:val="Body Text Indent 3"/>
    <w:basedOn w:val="1"/>
    <w:link w:val="20"/>
    <w:uiPriority w:val="99"/>
    <w:pPr>
      <w:adjustRightInd w:val="0"/>
      <w:snapToGrid w:val="0"/>
      <w:ind w:left="-50" w:firstLine="120" w:firstLineChars="50"/>
      <w:jc w:val="center"/>
    </w:pPr>
    <w:rPr>
      <w:rFonts w:ascii="PMingLiU" w:hAnsi="PMingLiU" w:eastAsia="PMingLiU"/>
      <w:color w:val="000000"/>
      <w:sz w:val="24"/>
      <w:lang w:eastAsia="zh-TW"/>
    </w:rPr>
  </w:style>
  <w:style w:type="paragraph" w:styleId="9">
    <w:name w:val="HTML Preformatted"/>
    <w:basedOn w:val="1"/>
    <w:link w:val="26"/>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Title"/>
    <w:basedOn w:val="1"/>
    <w:link w:val="17"/>
    <w:qFormat/>
    <w:uiPriority w:val="99"/>
    <w:pPr>
      <w:spacing w:line="420" w:lineRule="exact"/>
    </w:pPr>
    <w:rPr>
      <w:rFonts w:ascii="Verdana" w:hAnsi="Verdana"/>
      <w:color w:val="000000"/>
    </w:rPr>
  </w:style>
  <w:style w:type="character" w:styleId="12">
    <w:name w:val="Emphasis"/>
    <w:basedOn w:val="11"/>
    <w:qFormat/>
    <w:locked/>
    <w:uiPriority w:val="0"/>
    <w:rPr>
      <w:i/>
      <w:iCs/>
    </w:rPr>
  </w:style>
  <w:style w:type="character" w:styleId="13">
    <w:name w:val="Hyperlink"/>
    <w:basedOn w:val="11"/>
    <w:uiPriority w:val="99"/>
    <w:rPr>
      <w:rFonts w:cs="Times New Roman"/>
      <w:color w:val="0000FF"/>
      <w:u w:val="single"/>
    </w:rPr>
  </w:style>
  <w:style w:type="character" w:customStyle="1" w:styleId="15">
    <w:name w:val="标题 1 Char"/>
    <w:basedOn w:val="11"/>
    <w:link w:val="2"/>
    <w:qFormat/>
    <w:locked/>
    <w:uiPriority w:val="99"/>
    <w:rPr>
      <w:rFonts w:cs="Times New Roman"/>
      <w:b/>
      <w:bCs/>
      <w:kern w:val="44"/>
      <w:sz w:val="44"/>
      <w:szCs w:val="44"/>
    </w:rPr>
  </w:style>
  <w:style w:type="character" w:customStyle="1" w:styleId="16">
    <w:name w:val="zhcontent1"/>
    <w:basedOn w:val="11"/>
    <w:uiPriority w:val="99"/>
    <w:rPr>
      <w:rFonts w:ascii="宋体" w:hAnsi="宋体" w:eastAsia="宋体" w:cs="Times New Roman"/>
      <w:sz w:val="21"/>
      <w:szCs w:val="21"/>
    </w:rPr>
  </w:style>
  <w:style w:type="character" w:customStyle="1" w:styleId="17">
    <w:name w:val="标题 Char"/>
    <w:basedOn w:val="11"/>
    <w:link w:val="10"/>
    <w:qFormat/>
    <w:locked/>
    <w:uiPriority w:val="99"/>
    <w:rPr>
      <w:rFonts w:ascii="Verdana" w:hAnsi="Verdana" w:cs="Times New Roman"/>
      <w:color w:val="000000"/>
      <w:kern w:val="2"/>
      <w:sz w:val="24"/>
      <w:szCs w:val="24"/>
    </w:rPr>
  </w:style>
  <w:style w:type="character" w:customStyle="1" w:styleId="18">
    <w:name w:val="副标题 Char"/>
    <w:basedOn w:val="11"/>
    <w:link w:val="7"/>
    <w:locked/>
    <w:uiPriority w:val="99"/>
    <w:rPr>
      <w:rFonts w:ascii="Cambria" w:hAnsi="Cambria" w:cs="Times New Roman"/>
      <w:b/>
      <w:bCs/>
      <w:kern w:val="28"/>
      <w:sz w:val="32"/>
      <w:szCs w:val="32"/>
    </w:rPr>
  </w:style>
  <w:style w:type="paragraph" w:customStyle="1" w:styleId="19">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正文文本缩进 3 Char"/>
    <w:basedOn w:val="11"/>
    <w:link w:val="8"/>
    <w:locked/>
    <w:uiPriority w:val="99"/>
    <w:rPr>
      <w:rFonts w:ascii="PMingLiU" w:hAnsi="PMingLiU" w:eastAsia="PMingLiU" w:cs="Times New Roman"/>
      <w:color w:val="000000"/>
      <w:kern w:val="2"/>
      <w:sz w:val="24"/>
      <w:szCs w:val="24"/>
      <w:lang w:eastAsia="zh-TW"/>
    </w:rPr>
  </w:style>
  <w:style w:type="character" w:customStyle="1" w:styleId="21">
    <w:name w:val="页眉 Char"/>
    <w:basedOn w:val="11"/>
    <w:link w:val="6"/>
    <w:locked/>
    <w:uiPriority w:val="99"/>
    <w:rPr>
      <w:rFonts w:cs="Times New Roman"/>
      <w:kern w:val="2"/>
      <w:sz w:val="18"/>
      <w:szCs w:val="18"/>
    </w:rPr>
  </w:style>
  <w:style w:type="character" w:customStyle="1" w:styleId="22">
    <w:name w:val="页脚 Char"/>
    <w:basedOn w:val="11"/>
    <w:link w:val="5"/>
    <w:locked/>
    <w:uiPriority w:val="99"/>
    <w:rPr>
      <w:rFonts w:cs="Times New Roman"/>
      <w:kern w:val="2"/>
      <w:sz w:val="18"/>
      <w:szCs w:val="18"/>
    </w:rPr>
  </w:style>
  <w:style w:type="paragraph" w:customStyle="1" w:styleId="23">
    <w:name w:val="_Style 3"/>
    <w:basedOn w:val="1"/>
    <w:uiPriority w:val="99"/>
    <w:pPr>
      <w:ind w:firstLine="420" w:firstLineChars="200"/>
    </w:pPr>
    <w:rPr>
      <w:rFonts w:ascii="Calibri" w:hAnsi="Calibri"/>
      <w:szCs w:val="22"/>
    </w:rPr>
  </w:style>
  <w:style w:type="paragraph" w:styleId="24">
    <w:name w:val="No Spacing"/>
    <w:link w:val="25"/>
    <w:qFormat/>
    <w:uiPriority w:val="99"/>
    <w:rPr>
      <w:rFonts w:ascii="Calibri" w:hAnsi="Calibri" w:eastAsia="宋体" w:cs="Times New Roman"/>
      <w:sz w:val="22"/>
      <w:szCs w:val="22"/>
      <w:lang w:val="en-US" w:eastAsia="zh-CN" w:bidi="ar-SA"/>
    </w:rPr>
  </w:style>
  <w:style w:type="character" w:customStyle="1" w:styleId="25">
    <w:name w:val="无间隔 Char"/>
    <w:basedOn w:val="11"/>
    <w:link w:val="24"/>
    <w:locked/>
    <w:uiPriority w:val="99"/>
    <w:rPr>
      <w:rFonts w:ascii="Calibri" w:hAnsi="Calibri"/>
      <w:sz w:val="22"/>
      <w:szCs w:val="22"/>
      <w:lang w:val="en-US" w:eastAsia="zh-CN" w:bidi="ar-SA"/>
    </w:rPr>
  </w:style>
  <w:style w:type="character" w:customStyle="1" w:styleId="26">
    <w:name w:val="HTML 预设格式 Char"/>
    <w:basedOn w:val="11"/>
    <w:link w:val="9"/>
    <w:qFormat/>
    <w:locked/>
    <w:uiPriority w:val="99"/>
    <w:rPr>
      <w:rFonts w:ascii="宋体" w:eastAsia="宋体" w:cs="宋体"/>
      <w:sz w:val="24"/>
      <w:szCs w:val="24"/>
    </w:rPr>
  </w:style>
  <w:style w:type="character" w:customStyle="1" w:styleId="27">
    <w:name w:val="批注框文本 Char"/>
    <w:basedOn w:val="11"/>
    <w:link w:val="4"/>
    <w:qFormat/>
    <w:locked/>
    <w:uiPriority w:val="99"/>
    <w:rPr>
      <w:rFonts w:cs="Times New Roman"/>
      <w:kern w:val="2"/>
      <w:sz w:val="18"/>
      <w:szCs w:val="18"/>
    </w:rPr>
  </w:style>
  <w:style w:type="character" w:customStyle="1" w:styleId="28">
    <w:name w:val="正文文本 Char"/>
    <w:basedOn w:val="11"/>
    <w:link w:val="3"/>
    <w:semiHidden/>
    <w:qFormat/>
    <w:uiPriority w:val="99"/>
    <w:rPr>
      <w:szCs w:val="24"/>
    </w:rPr>
  </w:style>
  <w:style w:type="paragraph" w:styleId="29">
    <w:name w:val="List Paragraph"/>
    <w:basedOn w:val="1"/>
    <w:qFormat/>
    <w:uiPriority w:val="34"/>
    <w:pPr>
      <w:widowControl/>
      <w:ind w:left="720"/>
      <w:contextualSpacing/>
      <w:jc w:val="left"/>
    </w:pPr>
    <w:rPr>
      <w:rFonts w:ascii=".VnTime" w:hAnsi=".VnTime"/>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7"/>
    <customShpInfo spid="_x0000_s1060"/>
    <customShpInfo spid="_x0000_s1059"/>
    <customShpInfo spid="_x0000_s1058"/>
    <customShpInfo spid="_x0000_s1061"/>
    <customShpInfo spid="_x0000_s1035"/>
    <customShpInfo spid="_x0000_s1037"/>
    <customShpInfo spid="_x0000_s1031"/>
    <customShpInfo spid="_x0000_s1041"/>
    <customShpInfo spid="_x0000_s1040"/>
    <customShpInfo spid="_x0000_s1036"/>
    <customShpInfo spid="_x0000_s1039"/>
    <customShpInfo spid="_x0000_s1042"/>
    <customShpInfo spid="_x0000_s1034"/>
    <customShpInfo spid="_x0000_s1033"/>
    <customShpInfo spid="_x0000_s1043"/>
    <customShpInfo spid="_x0000_s1038"/>
    <customShpInfo spid="_x0000_s107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167</Words>
  <Characters>954</Characters>
  <Lines>7</Lines>
  <Paragraphs>2</Paragraphs>
  <TotalTime>0</TotalTime>
  <ScaleCrop>false</ScaleCrop>
  <LinksUpToDate>false</LinksUpToDate>
  <CharactersWithSpaces>1119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2019-03-25T01:58:00Z</dcterms:created>
  <dc:creator>微软用户</dc:creator>
  <cp:lastModifiedBy>正联国际会展-办公室</cp:lastModifiedBy>
  <cp:lastPrinted>2018-10-25T07:57:00Z</cp:lastPrinted>
  <dcterms:modified xsi:type="dcterms:W3CDTF">2019-11-21T08:17:47Z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